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9EB86" w14:textId="516A42A8" w:rsidR="003300FF" w:rsidRPr="00751BD7" w:rsidRDefault="003300FF" w:rsidP="29EAAD30">
      <w:pPr>
        <w:rPr>
          <w:rFonts w:ascii="Arial" w:eastAsia="MS Mincho" w:hAnsi="Arial"/>
          <w:b/>
          <w:bCs/>
          <w:sz w:val="24"/>
          <w:szCs w:val="24"/>
          <w:lang w:eastAsia="x-none"/>
        </w:rPr>
      </w:pPr>
      <w:r w:rsidRPr="243B3237">
        <w:rPr>
          <w:rFonts w:ascii="Arial" w:eastAsia="MS Mincho" w:hAnsi="Arial"/>
          <w:b/>
          <w:bCs/>
          <w:sz w:val="24"/>
          <w:szCs w:val="24"/>
        </w:rPr>
        <w:t>3GPP TSG RAN WG2 Meeting #11</w:t>
      </w:r>
      <w:r w:rsidR="00AE18D8">
        <w:rPr>
          <w:rFonts w:ascii="Arial" w:eastAsia="MS Mincho" w:hAnsi="Arial"/>
          <w:b/>
          <w:bCs/>
          <w:sz w:val="24"/>
          <w:szCs w:val="24"/>
        </w:rPr>
        <w:t>6</w:t>
      </w:r>
      <w:r w:rsidR="00B778BD">
        <w:rPr>
          <w:rFonts w:ascii="Arial" w:eastAsia="MS Mincho" w:hAnsi="Arial"/>
          <w:b/>
          <w:bCs/>
          <w:sz w:val="24"/>
          <w:szCs w:val="24"/>
        </w:rPr>
        <w:t>-</w:t>
      </w:r>
      <w:r w:rsidRPr="243B3237">
        <w:rPr>
          <w:rFonts w:ascii="Arial" w:eastAsia="MS Mincho" w:hAnsi="Arial"/>
          <w:b/>
          <w:bCs/>
          <w:sz w:val="24"/>
          <w:szCs w:val="24"/>
        </w:rPr>
        <w:t xml:space="preserve">e           </w:t>
      </w:r>
      <w:r>
        <w:tab/>
      </w:r>
      <w:r>
        <w:tab/>
      </w:r>
      <w:r w:rsidRPr="243B3237">
        <w:rPr>
          <w:rFonts w:ascii="Arial" w:eastAsia="MS Mincho" w:hAnsi="Arial"/>
          <w:b/>
          <w:bCs/>
          <w:sz w:val="24"/>
          <w:szCs w:val="24"/>
        </w:rPr>
        <w:t xml:space="preserve">      </w:t>
      </w:r>
      <w:r>
        <w:tab/>
      </w:r>
      <w:r w:rsidR="00C86C38">
        <w:t xml:space="preserve">            </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R2-2</w:t>
      </w:r>
      <w:r w:rsidR="5593F32F" w:rsidRPr="243B3237">
        <w:rPr>
          <w:rFonts w:ascii="Arial" w:eastAsia="MS Mincho" w:hAnsi="Arial"/>
          <w:b/>
          <w:bCs/>
          <w:sz w:val="24"/>
          <w:szCs w:val="24"/>
        </w:rPr>
        <w:t>10</w:t>
      </w:r>
      <w:r w:rsidR="006523F2">
        <w:rPr>
          <w:rFonts w:ascii="Arial" w:eastAsia="MS Mincho" w:hAnsi="Arial"/>
          <w:b/>
          <w:bCs/>
          <w:sz w:val="24"/>
          <w:szCs w:val="24"/>
        </w:rPr>
        <w:t>9611</w:t>
      </w:r>
    </w:p>
    <w:p w14:paraId="4E1D3C96" w14:textId="153B1CBD" w:rsidR="003300FF" w:rsidRDefault="003300FF" w:rsidP="4FCD8439">
      <w:pPr>
        <w:pStyle w:val="3GPPHeader"/>
        <w:jc w:val="right"/>
        <w:rPr>
          <w:rFonts w:eastAsia="MS Mincho"/>
          <w:lang w:eastAsia="x-none"/>
        </w:rPr>
      </w:pPr>
      <w:r w:rsidRPr="4FCD8439">
        <w:rPr>
          <w:rFonts w:eastAsia="MS Mincho"/>
        </w:rPr>
        <w:t>Electronic meeting,</w:t>
      </w:r>
      <w:r w:rsidR="00AE18D8">
        <w:rPr>
          <w:rFonts w:eastAsia="MS Mincho"/>
        </w:rPr>
        <w:t xml:space="preserve"> 1</w:t>
      </w:r>
      <w:r w:rsidR="00AE18D8" w:rsidRPr="00AE18D8">
        <w:rPr>
          <w:rFonts w:eastAsia="MS Mincho"/>
          <w:vertAlign w:val="superscript"/>
        </w:rPr>
        <w:t>st</w:t>
      </w:r>
      <w:r w:rsidR="00AE18D8">
        <w:rPr>
          <w:rFonts w:eastAsia="MS Mincho"/>
        </w:rPr>
        <w:t xml:space="preserve"> </w:t>
      </w:r>
      <w:r w:rsidR="00CC4979" w:rsidRPr="4FCD8439">
        <w:rPr>
          <w:rFonts w:eastAsia="MS Mincho"/>
        </w:rPr>
        <w:t xml:space="preserve">– </w:t>
      </w:r>
      <w:r w:rsidR="00AE18D8">
        <w:rPr>
          <w:rFonts w:eastAsia="MS Mincho"/>
        </w:rPr>
        <w:t>12</w:t>
      </w:r>
      <w:r w:rsidR="00B778BD" w:rsidRPr="4FCD8439">
        <w:rPr>
          <w:rFonts w:eastAsia="MS Mincho"/>
          <w:vertAlign w:val="superscript"/>
        </w:rPr>
        <w:t>th</w:t>
      </w:r>
      <w:r w:rsidR="00B778BD" w:rsidRPr="4FCD8439">
        <w:rPr>
          <w:rFonts w:eastAsia="MS Mincho"/>
        </w:rPr>
        <w:t xml:space="preserve"> </w:t>
      </w:r>
      <w:r w:rsidR="00AE18D8">
        <w:rPr>
          <w:rFonts w:eastAsia="MS Mincho"/>
        </w:rPr>
        <w:t>Nov</w:t>
      </w:r>
      <w:r w:rsidR="007A6989" w:rsidRPr="4FCD8439">
        <w:rPr>
          <w:rFonts w:eastAsia="MS Mincho"/>
        </w:rPr>
        <w:t xml:space="preserve"> </w:t>
      </w:r>
      <w:r w:rsidRPr="4FCD8439">
        <w:rPr>
          <w:rFonts w:eastAsia="MS Mincho"/>
        </w:rPr>
        <w:t xml:space="preserve">2020     </w:t>
      </w:r>
      <w:r>
        <w:tab/>
      </w:r>
    </w:p>
    <w:p w14:paraId="52AA1637" w14:textId="2F6E2051"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w:t>
      </w:r>
      <w:r w:rsidR="00121952">
        <w:rPr>
          <w:sz w:val="22"/>
          <w:szCs w:val="22"/>
          <w:lang w:val="sv-SE"/>
        </w:rPr>
        <w:t>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38E2BB6C" w:rsidR="003300FF" w:rsidRPr="00CE0424" w:rsidRDefault="003300FF" w:rsidP="003300FF">
      <w:pPr>
        <w:pStyle w:val="3GPPHeader"/>
        <w:rPr>
          <w:sz w:val="22"/>
          <w:szCs w:val="22"/>
        </w:rPr>
      </w:pPr>
      <w:r>
        <w:rPr>
          <w:sz w:val="22"/>
          <w:szCs w:val="22"/>
        </w:rPr>
        <w:t>Title:</w:t>
      </w:r>
      <w:r>
        <w:rPr>
          <w:sz w:val="22"/>
          <w:szCs w:val="22"/>
        </w:rPr>
        <w:tab/>
      </w:r>
      <w:r w:rsidR="000433B6">
        <w:rPr>
          <w:sz w:val="22"/>
          <w:szCs w:val="22"/>
        </w:rPr>
        <w:t>Discussion on Remaining Open issues on LCG</w:t>
      </w:r>
      <w:r w:rsidR="00A50BFF">
        <w:rPr>
          <w:sz w:val="22"/>
          <w:szCs w:val="22"/>
        </w:rPr>
        <w:t xml:space="preserve"> Range</w:t>
      </w:r>
      <w:r w:rsidR="000433B6">
        <w:rPr>
          <w:sz w:val="22"/>
          <w:szCs w:val="22"/>
        </w:rPr>
        <w:t xml:space="preserve"> Extension and Congestion</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3300FF">
      <w:pPr>
        <w:pStyle w:val="Heading1"/>
      </w:pPr>
      <w:r>
        <w:t>Introduction</w:t>
      </w:r>
    </w:p>
    <w:p w14:paraId="15246383" w14:textId="09EFB468" w:rsidR="00267E22" w:rsidRDefault="00E974C6" w:rsidP="00C819C9">
      <w:r>
        <w:t>In RAN#93e meeting, topology-wide fairness and latency optimization are de-prioritized</w:t>
      </w:r>
      <w:r w:rsidR="002D098A">
        <w:t xml:space="preserve"> with following conclusion</w:t>
      </w:r>
      <w:r w:rsidR="00975779">
        <w:t>s</w:t>
      </w:r>
      <w:r w:rsidR="00E749B5">
        <w:t xml:space="preserve"> </w:t>
      </w:r>
      <w:r w:rsidR="00E749B5">
        <w:fldChar w:fldCharType="begin"/>
      </w:r>
      <w:r w:rsidR="00E749B5">
        <w:instrText xml:space="preserve"> REF _Ref85645415 \n \h </w:instrText>
      </w:r>
      <w:r w:rsidR="00E749B5">
        <w:fldChar w:fldCharType="separate"/>
      </w:r>
      <w:r w:rsidR="00E749B5">
        <w:t>[2]</w:t>
      </w:r>
      <w:r w:rsidR="00E749B5">
        <w:fldChar w:fldCharType="end"/>
      </w:r>
      <w:r w:rsidR="002D098A">
        <w:t>:</w:t>
      </w:r>
    </w:p>
    <w:tbl>
      <w:tblPr>
        <w:tblStyle w:val="TableGrid"/>
        <w:tblW w:w="0" w:type="auto"/>
        <w:tblLook w:val="04A0" w:firstRow="1" w:lastRow="0" w:firstColumn="1" w:lastColumn="0" w:noHBand="0" w:noVBand="1"/>
      </w:tblPr>
      <w:tblGrid>
        <w:gridCol w:w="9350"/>
      </w:tblGrid>
      <w:tr w:rsidR="00AA3C3E" w14:paraId="71FFC260" w14:textId="77777777" w:rsidTr="00AA3C3E">
        <w:tc>
          <w:tcPr>
            <w:tcW w:w="9350" w:type="dxa"/>
          </w:tcPr>
          <w:p w14:paraId="71EA8FDA" w14:textId="77777777" w:rsidR="005031F6" w:rsidRDefault="005031F6" w:rsidP="005031F6">
            <w:r>
              <w:t>Proposal 1: Enhancements to improve topology-wide fairness and multi-hop latency to be deprioritized.</w:t>
            </w:r>
          </w:p>
          <w:p w14:paraId="0FE3C007" w14:textId="77777777" w:rsidR="005031F6" w:rsidRDefault="005031F6" w:rsidP="005031F6">
            <w:r>
              <w:t>Proposal 3: RAN2-led efforts on enhancements to LCG-range extension, RLF indications and local</w:t>
            </w:r>
          </w:p>
          <w:p w14:paraId="17DF7106" w14:textId="2F4A942D" w:rsidR="00AA3C3E" w:rsidRDefault="005031F6" w:rsidP="005031F6">
            <w:r>
              <w:t>rerouting to continue.</w:t>
            </w:r>
          </w:p>
        </w:tc>
      </w:tr>
    </w:tbl>
    <w:p w14:paraId="7965946A" w14:textId="00301130" w:rsidR="00E974C6" w:rsidRDefault="00E974C6" w:rsidP="00C819C9">
      <w:r>
        <w:t>The remaining issue</w:t>
      </w:r>
      <w:r w:rsidR="00A25AD6">
        <w:t>s</w:t>
      </w:r>
      <w:r>
        <w:t xml:space="preserve"> under the corresponding objective is LCG range extension and </w:t>
      </w:r>
      <w:r w:rsidR="00AA3C3E">
        <w:t xml:space="preserve">uplink hop-by-hop flow control. </w:t>
      </w:r>
    </w:p>
    <w:p w14:paraId="20CBCDC4" w14:textId="2081922B" w:rsidR="00E749B5" w:rsidRPr="00C819C9" w:rsidRDefault="00E749B5" w:rsidP="00C819C9">
      <w:r>
        <w:t xml:space="preserve">In this contribution, we will focus on the discussion of LCG range extension, including </w:t>
      </w:r>
      <w:r w:rsidR="004E5C5C">
        <w:t xml:space="preserve">BSR format, the need of </w:t>
      </w:r>
      <w:proofErr w:type="spellStart"/>
      <w:r w:rsidR="004E5C5C">
        <w:t>eLCID</w:t>
      </w:r>
      <w:proofErr w:type="spellEnd"/>
      <w:r w:rsidR="004E5C5C">
        <w:t xml:space="preserve">. Additionally, </w:t>
      </w:r>
      <w:r w:rsidR="0016498E">
        <w:t xml:space="preserve">for congestion enhancement, </w:t>
      </w:r>
      <w:r w:rsidR="004E5C5C">
        <w:t>a simulation comparing uplink hop-by-hop flow control and back</w:t>
      </w:r>
      <w:r w:rsidR="002460AE">
        <w:t xml:space="preserve">pressure mechanism is provided as well, illustrating </w:t>
      </w:r>
      <w:r w:rsidR="006A45B3">
        <w:t>the benefit of introducing uplink hop-by-hop flow control</w:t>
      </w:r>
      <w:r w:rsidR="0016498E">
        <w:t xml:space="preserve"> to the IAB network</w:t>
      </w:r>
      <w:r w:rsidR="006A45B3">
        <w:t>.</w:t>
      </w:r>
    </w:p>
    <w:p w14:paraId="725639C0" w14:textId="2A119822" w:rsidR="002B71CC" w:rsidRDefault="003300FF" w:rsidP="00782679">
      <w:pPr>
        <w:pStyle w:val="Heading1"/>
      </w:pPr>
      <w:r>
        <w:t>Discussion</w:t>
      </w:r>
    </w:p>
    <w:p w14:paraId="121774D4" w14:textId="1AEE3ACD" w:rsidR="00ED1802" w:rsidRDefault="00ED1802" w:rsidP="00ED1802">
      <w:pPr>
        <w:pStyle w:val="Heading2"/>
      </w:pPr>
      <w:r>
        <w:t xml:space="preserve">LCG </w:t>
      </w:r>
      <w:r w:rsidR="00A50BFF">
        <w:t>Range Extension</w:t>
      </w:r>
    </w:p>
    <w:p w14:paraId="4052969A" w14:textId="268E7853" w:rsidR="007D437B" w:rsidRDefault="00EE6CE5" w:rsidP="007D437B">
      <w:pPr>
        <w:rPr>
          <w:lang w:val="en-GB"/>
        </w:rPr>
      </w:pPr>
      <w:r>
        <w:rPr>
          <w:lang w:val="en-GB"/>
        </w:rPr>
        <w:t>In RAN2 #115e meeting, following agreements are captured for LCG range extension</w:t>
      </w:r>
    </w:p>
    <w:tbl>
      <w:tblPr>
        <w:tblStyle w:val="TableGrid"/>
        <w:tblW w:w="0" w:type="auto"/>
        <w:tblLook w:val="04A0" w:firstRow="1" w:lastRow="0" w:firstColumn="1" w:lastColumn="0" w:noHBand="0" w:noVBand="1"/>
      </w:tblPr>
      <w:tblGrid>
        <w:gridCol w:w="9350"/>
      </w:tblGrid>
      <w:tr w:rsidR="00EE6CE5" w14:paraId="492421D8" w14:textId="77777777" w:rsidTr="00EE6CE5">
        <w:tc>
          <w:tcPr>
            <w:tcW w:w="9350" w:type="dxa"/>
          </w:tcPr>
          <w:p w14:paraId="6BCFCF81" w14:textId="77777777" w:rsidR="00EE6CE5" w:rsidRDefault="00EE6CE5" w:rsidP="00EE6CE5">
            <w:pPr>
              <w:pStyle w:val="Agreement"/>
              <w:numPr>
                <w:ilvl w:val="0"/>
                <w:numId w:val="12"/>
              </w:numPr>
              <w:overflowPunct/>
              <w:autoSpaceDE/>
              <w:autoSpaceDN/>
              <w:adjustRightInd/>
              <w:spacing w:before="60" w:after="0"/>
              <w:textAlignment w:val="auto"/>
            </w:pPr>
            <w:r>
              <w:t>The length of LCG to be extended to 8 bits (i.e., at most 256 LCGs).</w:t>
            </w:r>
          </w:p>
          <w:p w14:paraId="7C9DB48B" w14:textId="067DCA16" w:rsidR="00EE6CE5" w:rsidRPr="00EE6CE5" w:rsidRDefault="00EE6CE5" w:rsidP="007D437B">
            <w:pPr>
              <w:pStyle w:val="Agreement"/>
              <w:numPr>
                <w:ilvl w:val="0"/>
                <w:numId w:val="12"/>
              </w:numPr>
              <w:overflowPunct/>
              <w:autoSpaceDE/>
              <w:autoSpaceDN/>
              <w:adjustRightInd/>
              <w:spacing w:before="60" w:after="0"/>
              <w:textAlignment w:val="auto"/>
            </w:pPr>
            <w:r>
              <w:t>New Short (Truncated) BSR format to specified that has a fixed size and consists of an 8-bit LCG ID field and an 8-bit Buffer Size field.</w:t>
            </w:r>
          </w:p>
        </w:tc>
      </w:tr>
    </w:tbl>
    <w:p w14:paraId="42AAC046" w14:textId="497E2F04" w:rsidR="00EE6CE5" w:rsidRDefault="00A55349" w:rsidP="007D437B">
      <w:pPr>
        <w:rPr>
          <w:lang w:val="en-GB"/>
        </w:rPr>
      </w:pPr>
      <w:r>
        <w:rPr>
          <w:lang w:val="en-GB"/>
        </w:rPr>
        <w:t xml:space="preserve">The </w:t>
      </w:r>
      <w:r w:rsidR="00E05EC0">
        <w:rPr>
          <w:lang w:val="en-GB"/>
        </w:rPr>
        <w:t>remaining</w:t>
      </w:r>
      <w:r>
        <w:rPr>
          <w:lang w:val="en-GB"/>
        </w:rPr>
        <w:t xml:space="preserve"> open issue</w:t>
      </w:r>
      <w:r w:rsidR="00EA1D89">
        <w:rPr>
          <w:lang w:val="en-GB"/>
        </w:rPr>
        <w:t>s</w:t>
      </w:r>
      <w:r>
        <w:rPr>
          <w:lang w:val="en-GB"/>
        </w:rPr>
        <w:t xml:space="preserve"> regarding to LCG range extension is the</w:t>
      </w:r>
      <w:r w:rsidR="00330BE8">
        <w:rPr>
          <w:lang w:val="en-GB"/>
        </w:rPr>
        <w:t xml:space="preserve"> Long (Truncated) BSR Format</w:t>
      </w:r>
      <w:r w:rsidR="00E05EC0">
        <w:rPr>
          <w:lang w:val="en-GB"/>
        </w:rPr>
        <w:t xml:space="preserve">. Two options were discussed </w:t>
      </w:r>
      <w:r w:rsidR="005014D8">
        <w:rPr>
          <w:lang w:val="en-GB"/>
        </w:rPr>
        <w:t xml:space="preserve">in </w:t>
      </w:r>
      <w:r w:rsidR="000E0F10">
        <w:rPr>
          <w:color w:val="2B579A"/>
          <w:shd w:val="clear" w:color="auto" w:fill="E6E6E6"/>
          <w:lang w:val="en-GB"/>
        </w:rPr>
        <w:fldChar w:fldCharType="begin"/>
      </w:r>
      <w:r w:rsidR="000E0F10">
        <w:rPr>
          <w:lang w:val="en-GB"/>
        </w:rPr>
        <w:instrText xml:space="preserve"> REF _Ref85392287 \n \h </w:instrText>
      </w:r>
      <w:r w:rsidR="000E0F10">
        <w:rPr>
          <w:color w:val="2B579A"/>
          <w:shd w:val="clear" w:color="auto" w:fill="E6E6E6"/>
          <w:lang w:val="en-GB"/>
        </w:rPr>
      </w:r>
      <w:r w:rsidR="000E0F10">
        <w:rPr>
          <w:color w:val="2B579A"/>
          <w:shd w:val="clear" w:color="auto" w:fill="E6E6E6"/>
          <w:lang w:val="en-GB"/>
        </w:rPr>
        <w:fldChar w:fldCharType="separate"/>
      </w:r>
      <w:r w:rsidR="000E0F10">
        <w:rPr>
          <w:lang w:val="en-GB"/>
        </w:rPr>
        <w:t>[1]</w:t>
      </w:r>
      <w:r w:rsidR="000E0F10">
        <w:rPr>
          <w:color w:val="2B579A"/>
          <w:shd w:val="clear" w:color="auto" w:fill="E6E6E6"/>
          <w:lang w:val="en-GB"/>
        </w:rPr>
        <w:fldChar w:fldCharType="end"/>
      </w:r>
      <w:r w:rsidR="000E0F10">
        <w:rPr>
          <w:lang w:val="en-GB"/>
        </w:rPr>
        <w:t>:</w:t>
      </w:r>
    </w:p>
    <w:p w14:paraId="5623B56A" w14:textId="7A17F4E8" w:rsidR="000E0F10" w:rsidRDefault="000E0F10" w:rsidP="00827C19">
      <w:pPr>
        <w:pStyle w:val="MiniHeading"/>
      </w:pPr>
      <w:r>
        <w:rPr>
          <w:lang w:val="en-GB"/>
        </w:rPr>
        <w:t xml:space="preserve">Option 1: </w:t>
      </w:r>
      <w:r w:rsidR="00F73CBD">
        <w:rPr>
          <w:lang w:val="en-GB"/>
        </w:rPr>
        <w:t>A variable size an</w:t>
      </w:r>
      <w:r w:rsidR="00DA6E5F">
        <w:rPr>
          <w:lang w:val="en-GB"/>
        </w:rPr>
        <w:t>d consist</w:t>
      </w:r>
      <w:r w:rsidR="00F73CBD" w:rsidRPr="00DA6E5F">
        <w:rPr>
          <w:lang w:val="en-GB"/>
        </w:rPr>
        <w:t xml:space="preserve">s of </w:t>
      </w:r>
      <w:r w:rsidR="00DA6E5F" w:rsidRPr="00DA6E5F">
        <w:t>256 LCG</w:t>
      </w:r>
      <w:r w:rsidR="00DA6E5F" w:rsidRPr="00DA6E5F">
        <w:rPr>
          <w:vertAlign w:val="subscript"/>
        </w:rPr>
        <w:t>i</w:t>
      </w:r>
      <w:r w:rsidR="00DA6E5F" w:rsidRPr="00DA6E5F">
        <w:t xml:space="preserve"> and the Buffer Size(s) fields</w:t>
      </w:r>
    </w:p>
    <w:p w14:paraId="6E039835" w14:textId="77777777" w:rsidR="00EF783F" w:rsidRDefault="00524A2D" w:rsidP="00EF783F">
      <w:pPr>
        <w:keepNext/>
        <w:jc w:val="center"/>
      </w:pPr>
      <w:r w:rsidRPr="00727248">
        <w:rPr>
          <w:b/>
          <w:noProof/>
          <w:color w:val="1F497D"/>
          <w:shd w:val="clear" w:color="auto" w:fill="E6E6E6"/>
        </w:rPr>
        <w:lastRenderedPageBreak/>
        <w:drawing>
          <wp:inline distT="0" distB="0" distL="0" distR="0" wp14:anchorId="0783E016" wp14:editId="182C3A68">
            <wp:extent cx="2781300" cy="24025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2920" cy="2412600"/>
                    </a:xfrm>
                    <a:prstGeom prst="rect">
                      <a:avLst/>
                    </a:prstGeom>
                    <a:noFill/>
                    <a:ln>
                      <a:noFill/>
                    </a:ln>
                  </pic:spPr>
                </pic:pic>
              </a:graphicData>
            </a:graphic>
          </wp:inline>
        </w:drawing>
      </w:r>
    </w:p>
    <w:p w14:paraId="041B5C46" w14:textId="05252C2F" w:rsidR="00993B3B" w:rsidRDefault="00EF783F" w:rsidP="00EF783F">
      <w:pPr>
        <w:pStyle w:val="Caption"/>
        <w:jc w:val="center"/>
      </w:pPr>
      <w:r>
        <w:t xml:space="preserve">Figure </w:t>
      </w:r>
      <w:r w:rsidR="003C7FA7">
        <w:fldChar w:fldCharType="begin"/>
      </w:r>
      <w:r w:rsidR="003C7FA7">
        <w:instrText xml:space="preserve"> SEQ Figure \* ARABIC </w:instrText>
      </w:r>
      <w:r w:rsidR="003C7FA7">
        <w:fldChar w:fldCharType="separate"/>
      </w:r>
      <w:r>
        <w:rPr>
          <w:noProof/>
        </w:rPr>
        <w:t>1</w:t>
      </w:r>
      <w:r w:rsidR="003C7FA7">
        <w:rPr>
          <w:noProof/>
        </w:rPr>
        <w:fldChar w:fldCharType="end"/>
      </w:r>
    </w:p>
    <w:p w14:paraId="68BEB08F" w14:textId="13E4C650" w:rsidR="00DA6E5F" w:rsidRPr="00827C19" w:rsidRDefault="00DA6E5F" w:rsidP="00827C19">
      <w:pPr>
        <w:pStyle w:val="MiniHeading"/>
        <w:rPr>
          <w:lang w:val="en-GB"/>
        </w:rPr>
      </w:pPr>
      <w:r w:rsidRPr="00827C19">
        <w:rPr>
          <w:lang w:val="en-GB"/>
        </w:rPr>
        <w:t>Option 2: 8-bit LCG ID + 8-bit Buffer Size for each LCG</w:t>
      </w:r>
    </w:p>
    <w:p w14:paraId="092B7BFE" w14:textId="77777777" w:rsidR="00EF783F" w:rsidRDefault="00827C19" w:rsidP="00EF783F">
      <w:pPr>
        <w:keepNext/>
        <w:jc w:val="center"/>
      </w:pPr>
      <w:r w:rsidRPr="00727248">
        <w:rPr>
          <w:b/>
          <w:noProof/>
          <w:color w:val="1F497D"/>
          <w:shd w:val="clear" w:color="auto" w:fill="E6E6E6"/>
        </w:rPr>
        <w:drawing>
          <wp:inline distT="0" distB="0" distL="0" distR="0" wp14:anchorId="3CCCBC43" wp14:editId="4035DECB">
            <wp:extent cx="2811780" cy="20958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3756" cy="2104789"/>
                    </a:xfrm>
                    <a:prstGeom prst="rect">
                      <a:avLst/>
                    </a:prstGeom>
                    <a:noFill/>
                    <a:ln>
                      <a:noFill/>
                    </a:ln>
                  </pic:spPr>
                </pic:pic>
              </a:graphicData>
            </a:graphic>
          </wp:inline>
        </w:drawing>
      </w:r>
    </w:p>
    <w:p w14:paraId="4A9897DF" w14:textId="63D54455" w:rsidR="00524A2D" w:rsidRDefault="00EF783F" w:rsidP="00EF783F">
      <w:pPr>
        <w:pStyle w:val="Caption"/>
        <w:jc w:val="center"/>
      </w:pPr>
      <w:r>
        <w:t xml:space="preserve">Figure </w:t>
      </w:r>
      <w:r w:rsidR="003C7FA7">
        <w:fldChar w:fldCharType="begin"/>
      </w:r>
      <w:r w:rsidR="003C7FA7">
        <w:instrText xml:space="preserve"> SEQ Figure \* ARABIC </w:instrText>
      </w:r>
      <w:r w:rsidR="003C7FA7">
        <w:fldChar w:fldCharType="separate"/>
      </w:r>
      <w:r>
        <w:rPr>
          <w:noProof/>
        </w:rPr>
        <w:t>2</w:t>
      </w:r>
      <w:r w:rsidR="003C7FA7">
        <w:rPr>
          <w:noProof/>
        </w:rPr>
        <w:fldChar w:fldCharType="end"/>
      </w:r>
    </w:p>
    <w:p w14:paraId="25D79817" w14:textId="1BE12C58" w:rsidR="00827C19" w:rsidRDefault="00CA66DD" w:rsidP="00827C19">
      <w:r>
        <w:t>From procedure point of view. In</w:t>
      </w:r>
      <w:r w:rsidR="00827C19">
        <w:t xml:space="preserve"> </w:t>
      </w:r>
      <w:r>
        <w:t>O</w:t>
      </w:r>
      <w:r w:rsidR="00827C19">
        <w:t xml:space="preserve">ption 1, </w:t>
      </w:r>
      <w:r w:rsidR="00BE53C0">
        <w:t xml:space="preserve">the Long (Truncated) BSR format for extended LCG range follows the similar format </w:t>
      </w:r>
      <w:r w:rsidR="003032A4">
        <w:t xml:space="preserve">of legacy Long (Truncated) BSR. Each </w:t>
      </w:r>
      <w:r w:rsidR="00595270">
        <w:t xml:space="preserve">field of </w:t>
      </w:r>
      <w:proofErr w:type="spellStart"/>
      <w:r w:rsidR="00595270" w:rsidRPr="00DA6E5F">
        <w:t>LCG</w:t>
      </w:r>
      <w:r w:rsidR="00595270" w:rsidRPr="00DA6E5F">
        <w:rPr>
          <w:vertAlign w:val="subscript"/>
        </w:rPr>
        <w:t>i</w:t>
      </w:r>
      <w:proofErr w:type="spellEnd"/>
      <w:r w:rsidR="00595270">
        <w:rPr>
          <w:vertAlign w:val="subscript"/>
        </w:rPr>
        <w:t xml:space="preserve"> </w:t>
      </w:r>
      <w:r w:rsidR="00595270">
        <w:t xml:space="preserve">indicates the presence of the Buffer Size field for the corresponding logical channel group </w:t>
      </w:r>
      <w:proofErr w:type="spellStart"/>
      <w:r w:rsidR="00595270">
        <w:t>i</w:t>
      </w:r>
      <w:proofErr w:type="spellEnd"/>
      <w:r w:rsidR="00595270">
        <w:t xml:space="preserve">. </w:t>
      </w:r>
      <w:r w:rsidR="00C80AB0">
        <w:t>When receiving a Long (Truncated</w:t>
      </w:r>
      <w:r w:rsidR="000F14EF">
        <w:t>)</w:t>
      </w:r>
      <w:r w:rsidR="00C80AB0">
        <w:t xml:space="preserve"> BSR format </w:t>
      </w:r>
      <w:r w:rsidR="000F14EF">
        <w:t>with LCG range extension, the receiving operation is the same as legacy procedure.</w:t>
      </w:r>
      <w:r>
        <w:t xml:space="preserve"> However, </w:t>
      </w:r>
      <w:r w:rsidR="00093E07">
        <w:t xml:space="preserve">different processing should be implemented at the receiving side, as the Buffer Size of one logical channel group can be decoded right after </w:t>
      </w:r>
      <w:r w:rsidR="00A24303">
        <w:t>LCG ID.</w:t>
      </w:r>
    </w:p>
    <w:p w14:paraId="1C9C0F5D" w14:textId="4CCA8C06" w:rsidR="003C1C29" w:rsidRDefault="000F14EF" w:rsidP="00827C19">
      <w:r>
        <w:t xml:space="preserve">However, </w:t>
      </w:r>
      <w:r w:rsidR="00410114">
        <w:t xml:space="preserve">from packet size point of view, assuming N logical channel group </w:t>
      </w:r>
      <w:r w:rsidR="00F41332">
        <w:t>is reported and included in the Long (Truncated BSR format), O</w:t>
      </w:r>
      <w:r w:rsidR="00410114">
        <w:t xml:space="preserve">ption 1 </w:t>
      </w:r>
      <w:r w:rsidR="00594DA6">
        <w:t>needs</w:t>
      </w:r>
      <w:r w:rsidR="00F41332">
        <w:t xml:space="preserve"> </w:t>
      </w:r>
      <w:r w:rsidR="00594DA6">
        <w:t>(32+N) Bytes while Option 2 consumes</w:t>
      </w:r>
      <w:r w:rsidR="003C68F2">
        <w:t xml:space="preserve"> (2N) Bytes.</w:t>
      </w:r>
      <w:r w:rsidR="0009505C">
        <w:t xml:space="preserve"> An example table of required size between Option 1 and Option 2 are shown as below:</w:t>
      </w:r>
    </w:p>
    <w:tbl>
      <w:tblPr>
        <w:tblStyle w:val="TableGrid"/>
        <w:tblW w:w="0" w:type="auto"/>
        <w:tblLook w:val="04A0" w:firstRow="1" w:lastRow="0" w:firstColumn="1" w:lastColumn="0" w:noHBand="0" w:noVBand="1"/>
      </w:tblPr>
      <w:tblGrid>
        <w:gridCol w:w="3116"/>
        <w:gridCol w:w="6149"/>
      </w:tblGrid>
      <w:tr w:rsidR="00382268" w14:paraId="73842792" w14:textId="77777777" w:rsidTr="00382268">
        <w:tc>
          <w:tcPr>
            <w:tcW w:w="3116" w:type="dxa"/>
          </w:tcPr>
          <w:p w14:paraId="4EA2D299" w14:textId="77777777" w:rsidR="00382268" w:rsidRDefault="00382268" w:rsidP="00827C19"/>
        </w:tc>
        <w:tc>
          <w:tcPr>
            <w:tcW w:w="6149" w:type="dxa"/>
          </w:tcPr>
          <w:p w14:paraId="57760894" w14:textId="03A43008" w:rsidR="00382268" w:rsidRDefault="00382268" w:rsidP="00827C19">
            <w:r>
              <w:t>Required size of Long (Truncated) BSR format for LCG range extension</w:t>
            </w:r>
          </w:p>
        </w:tc>
      </w:tr>
      <w:tr w:rsidR="00382268" w14:paraId="629ABD7F" w14:textId="77777777" w:rsidTr="00382268">
        <w:tc>
          <w:tcPr>
            <w:tcW w:w="3116" w:type="dxa"/>
          </w:tcPr>
          <w:p w14:paraId="2FEEFAC9" w14:textId="2BD39E57" w:rsidR="00382268" w:rsidRDefault="00382268" w:rsidP="00827C19">
            <w:r>
              <w:t>N &lt; 32</w:t>
            </w:r>
          </w:p>
        </w:tc>
        <w:tc>
          <w:tcPr>
            <w:tcW w:w="6149" w:type="dxa"/>
          </w:tcPr>
          <w:p w14:paraId="7E17B679" w14:textId="03DFCFB2" w:rsidR="00382268" w:rsidRDefault="00382268" w:rsidP="00827C19">
            <w:r>
              <w:t>Option 1 &gt; Option 2</w:t>
            </w:r>
          </w:p>
        </w:tc>
      </w:tr>
      <w:tr w:rsidR="00382268" w14:paraId="4FC66CA8" w14:textId="77777777" w:rsidTr="00382268">
        <w:tc>
          <w:tcPr>
            <w:tcW w:w="3116" w:type="dxa"/>
          </w:tcPr>
          <w:p w14:paraId="65649A8F" w14:textId="2EF2BEDD" w:rsidR="00382268" w:rsidRDefault="00382268" w:rsidP="00827C19">
            <w:r>
              <w:t>N = 32</w:t>
            </w:r>
          </w:p>
        </w:tc>
        <w:tc>
          <w:tcPr>
            <w:tcW w:w="6149" w:type="dxa"/>
          </w:tcPr>
          <w:p w14:paraId="5F8A4F97" w14:textId="4B873449" w:rsidR="00382268" w:rsidRDefault="00382268" w:rsidP="00827C19">
            <w:r>
              <w:t>Option 1 = Option 2</w:t>
            </w:r>
          </w:p>
        </w:tc>
      </w:tr>
      <w:tr w:rsidR="00382268" w14:paraId="1CBC4F2E" w14:textId="77777777" w:rsidTr="00382268">
        <w:tc>
          <w:tcPr>
            <w:tcW w:w="3116" w:type="dxa"/>
          </w:tcPr>
          <w:p w14:paraId="2F3E84D8" w14:textId="61CA4D38" w:rsidR="00382268" w:rsidRDefault="00382268" w:rsidP="00827C19">
            <w:r>
              <w:t>N &gt; 32</w:t>
            </w:r>
          </w:p>
        </w:tc>
        <w:tc>
          <w:tcPr>
            <w:tcW w:w="6149" w:type="dxa"/>
          </w:tcPr>
          <w:p w14:paraId="0C7B2079" w14:textId="69759937" w:rsidR="00382268" w:rsidRDefault="00382268" w:rsidP="00827C19">
            <w:r>
              <w:t>Option 1 &lt; Option 2</w:t>
            </w:r>
          </w:p>
        </w:tc>
      </w:tr>
    </w:tbl>
    <w:p w14:paraId="06ECBB33" w14:textId="3A71883C" w:rsidR="000F14EF" w:rsidRDefault="00D60341" w:rsidP="00827C19">
      <w:r>
        <w:lastRenderedPageBreak/>
        <w:t xml:space="preserve">The required packet size of Option 1 becomes much smaller than Option 2 </w:t>
      </w:r>
      <w:r w:rsidR="2D525BAA">
        <w:t>when</w:t>
      </w:r>
      <w:r w:rsidR="00B14F97">
        <w:t xml:space="preserve"> the number of logical channel group requir</w:t>
      </w:r>
      <w:r w:rsidR="6946AB9C">
        <w:t>ing</w:t>
      </w:r>
      <w:r w:rsidR="00B14F97">
        <w:t xml:space="preserve"> buffer size reporting</w:t>
      </w:r>
      <w:r w:rsidR="2762BC9E">
        <w:t xml:space="preserve"> increases</w:t>
      </w:r>
      <w:r w:rsidR="00B14F97">
        <w:t xml:space="preserve">. </w:t>
      </w:r>
      <w:r w:rsidR="00397561">
        <w:t xml:space="preserve">Recalling that LCG range is extended to 256, </w:t>
      </w:r>
      <w:r w:rsidR="00B14F97">
        <w:t>Option 1 can save more</w:t>
      </w:r>
      <w:r w:rsidR="006565C3">
        <w:t xml:space="preserve"> </w:t>
      </w:r>
      <w:r w:rsidR="0C573060">
        <w:t xml:space="preserve">bits </w:t>
      </w:r>
      <w:r w:rsidR="006565C3">
        <w:t>when reporting Long (Truncated) BSR.</w:t>
      </w:r>
    </w:p>
    <w:p w14:paraId="35BCCA17" w14:textId="1376B361" w:rsidR="00C9224A" w:rsidRPr="009E1ADE" w:rsidRDefault="00270808" w:rsidP="009E1ADE">
      <w:pPr>
        <w:pStyle w:val="ListParagraph"/>
        <w:numPr>
          <w:ilvl w:val="0"/>
          <w:numId w:val="13"/>
        </w:numPr>
        <w:ind w:left="0" w:firstLine="0"/>
        <w:rPr>
          <w:rFonts w:ascii="Times New Roman" w:hAnsi="Times New Roman"/>
          <w:b/>
          <w:bCs/>
          <w:sz w:val="20"/>
          <w:szCs w:val="20"/>
        </w:rPr>
      </w:pPr>
      <w:bookmarkStart w:id="0" w:name="_Ref85784839"/>
      <w:r w:rsidRPr="009E1ADE">
        <w:rPr>
          <w:rFonts w:ascii="Times New Roman" w:hAnsi="Times New Roman"/>
          <w:b/>
          <w:bCs/>
          <w:sz w:val="20"/>
          <w:szCs w:val="20"/>
        </w:rPr>
        <w:t xml:space="preserve">Option 1 has less specification impact and can save more size when </w:t>
      </w:r>
      <w:r w:rsidR="009E1ADE" w:rsidRPr="009E1ADE">
        <w:rPr>
          <w:rFonts w:ascii="Times New Roman" w:hAnsi="Times New Roman"/>
          <w:b/>
          <w:bCs/>
          <w:sz w:val="20"/>
          <w:szCs w:val="20"/>
        </w:rPr>
        <w:t>the number of logical channel group required for buffer size reporting increases.</w:t>
      </w:r>
      <w:bookmarkEnd w:id="0"/>
    </w:p>
    <w:p w14:paraId="7E17667A" w14:textId="5BAC6A00" w:rsidR="006565C3" w:rsidRPr="001A7C1F" w:rsidRDefault="00C9224A" w:rsidP="006565C3">
      <w:pPr>
        <w:pStyle w:val="ListParagraph"/>
        <w:numPr>
          <w:ilvl w:val="0"/>
          <w:numId w:val="7"/>
        </w:numPr>
        <w:ind w:left="0" w:firstLine="0"/>
        <w:rPr>
          <w:b/>
          <w:bCs/>
        </w:rPr>
      </w:pPr>
      <w:bookmarkStart w:id="1" w:name="_Ref85784845"/>
      <w:r>
        <w:rPr>
          <w:rFonts w:ascii="Times New Roman" w:hAnsi="Times New Roman"/>
          <w:b/>
          <w:bCs/>
          <w:sz w:val="20"/>
          <w:szCs w:val="20"/>
        </w:rPr>
        <w:t>New Long (Truncated) BSR Format is specified as “</w:t>
      </w:r>
      <w:r w:rsidRPr="00C9224A">
        <w:rPr>
          <w:rFonts w:ascii="Times New Roman" w:hAnsi="Times New Roman"/>
          <w:b/>
          <w:bCs/>
          <w:sz w:val="20"/>
          <w:szCs w:val="20"/>
        </w:rPr>
        <w:t xml:space="preserve">A variable size and consists of 256 </w:t>
      </w:r>
      <w:proofErr w:type="spellStart"/>
      <w:r w:rsidRPr="00C9224A">
        <w:rPr>
          <w:rFonts w:ascii="Times New Roman" w:hAnsi="Times New Roman"/>
          <w:b/>
          <w:bCs/>
          <w:sz w:val="20"/>
          <w:szCs w:val="20"/>
        </w:rPr>
        <w:t>LCGi</w:t>
      </w:r>
      <w:proofErr w:type="spellEnd"/>
      <w:r w:rsidRPr="00C9224A">
        <w:rPr>
          <w:rFonts w:ascii="Times New Roman" w:hAnsi="Times New Roman"/>
          <w:b/>
          <w:bCs/>
          <w:sz w:val="20"/>
          <w:szCs w:val="20"/>
        </w:rPr>
        <w:t xml:space="preserve"> and the Buffer Size(s) fields</w:t>
      </w:r>
      <w:r>
        <w:rPr>
          <w:rFonts w:ascii="Times New Roman" w:hAnsi="Times New Roman"/>
          <w:b/>
          <w:bCs/>
          <w:sz w:val="20"/>
          <w:szCs w:val="20"/>
        </w:rPr>
        <w:t>”</w:t>
      </w:r>
      <w:r w:rsidR="006565C3" w:rsidRPr="2CFB6FD1">
        <w:rPr>
          <w:rFonts w:ascii="Times New Roman" w:hAnsi="Times New Roman"/>
          <w:b/>
          <w:bCs/>
          <w:sz w:val="20"/>
          <w:szCs w:val="20"/>
        </w:rPr>
        <w:t>.</w:t>
      </w:r>
      <w:bookmarkEnd w:id="1"/>
    </w:p>
    <w:p w14:paraId="06C116A4" w14:textId="0762ED7B" w:rsidR="006565C3" w:rsidRDefault="009E1ADE" w:rsidP="00827C19">
      <w:r>
        <w:t xml:space="preserve">Additionally, whether to use one-octet </w:t>
      </w:r>
      <w:proofErr w:type="spellStart"/>
      <w:r>
        <w:t>eLCID</w:t>
      </w:r>
      <w:proofErr w:type="spellEnd"/>
      <w:r>
        <w:t xml:space="preserve"> or </w:t>
      </w:r>
      <w:r w:rsidR="00FD2470">
        <w:t xml:space="preserve">reserved LCIDs for the new format Short/Long BSR formats is still open in last RAN2 meeting. Considering </w:t>
      </w:r>
      <w:r w:rsidR="00BA3E60">
        <w:t xml:space="preserve">both Desired Guard Symbols and Pre-emptive BSR defined in Rel-16 IAB are using one-octet </w:t>
      </w:r>
      <w:proofErr w:type="spellStart"/>
      <w:r w:rsidR="00BA3E60">
        <w:t>eLCID</w:t>
      </w:r>
      <w:proofErr w:type="spellEnd"/>
      <w:r w:rsidR="00BA3E60">
        <w:t xml:space="preserve">, it is proposed </w:t>
      </w:r>
      <w:r w:rsidR="00C222E6">
        <w:t xml:space="preserve">that the new format Short/Long BSR formats should use one-octet </w:t>
      </w:r>
      <w:proofErr w:type="spellStart"/>
      <w:r w:rsidR="00C222E6">
        <w:t>eLCID</w:t>
      </w:r>
      <w:proofErr w:type="spellEnd"/>
      <w:r w:rsidR="00C222E6">
        <w:t xml:space="preserve"> as the value </w:t>
      </w:r>
      <w:r w:rsidR="00C02DFE">
        <w:t>in MAC CE.</w:t>
      </w:r>
    </w:p>
    <w:p w14:paraId="589D2D81" w14:textId="5B1472B3" w:rsidR="00C02DFE" w:rsidRPr="001A7C1F" w:rsidRDefault="4124517C" w:rsidP="00C02DFE">
      <w:pPr>
        <w:pStyle w:val="ListParagraph"/>
        <w:numPr>
          <w:ilvl w:val="0"/>
          <w:numId w:val="7"/>
        </w:numPr>
        <w:ind w:left="0" w:firstLine="0"/>
        <w:rPr>
          <w:b/>
          <w:bCs/>
        </w:rPr>
      </w:pPr>
      <w:bookmarkStart w:id="2" w:name="_Ref85784849"/>
      <w:r w:rsidRPr="19A83981">
        <w:rPr>
          <w:rFonts w:ascii="Times New Roman" w:hAnsi="Times New Roman"/>
          <w:b/>
          <w:bCs/>
          <w:sz w:val="20"/>
          <w:szCs w:val="20"/>
        </w:rPr>
        <w:t>New</w:t>
      </w:r>
      <w:r w:rsidR="00C02DFE">
        <w:rPr>
          <w:rFonts w:ascii="Times New Roman" w:hAnsi="Times New Roman"/>
          <w:b/>
          <w:bCs/>
          <w:sz w:val="20"/>
          <w:szCs w:val="20"/>
        </w:rPr>
        <w:t xml:space="preserve"> </w:t>
      </w:r>
      <w:r w:rsidR="00706F79">
        <w:rPr>
          <w:rFonts w:ascii="Times New Roman" w:hAnsi="Times New Roman"/>
          <w:b/>
          <w:bCs/>
          <w:sz w:val="20"/>
          <w:szCs w:val="20"/>
        </w:rPr>
        <w:t>values of o</w:t>
      </w:r>
      <w:r w:rsidR="00C02DFE">
        <w:rPr>
          <w:rFonts w:ascii="Times New Roman" w:hAnsi="Times New Roman"/>
          <w:b/>
          <w:bCs/>
          <w:sz w:val="20"/>
          <w:szCs w:val="20"/>
        </w:rPr>
        <w:t xml:space="preserve">ne-octet </w:t>
      </w:r>
      <w:proofErr w:type="spellStart"/>
      <w:r w:rsidR="00C02DFE">
        <w:rPr>
          <w:rFonts w:ascii="Times New Roman" w:hAnsi="Times New Roman"/>
          <w:b/>
          <w:bCs/>
          <w:sz w:val="20"/>
          <w:szCs w:val="20"/>
        </w:rPr>
        <w:t>eLCID</w:t>
      </w:r>
      <w:proofErr w:type="spellEnd"/>
      <w:r w:rsidR="00C02DFE">
        <w:rPr>
          <w:rFonts w:ascii="Times New Roman" w:hAnsi="Times New Roman"/>
          <w:b/>
          <w:bCs/>
          <w:sz w:val="20"/>
          <w:szCs w:val="20"/>
        </w:rPr>
        <w:t xml:space="preserve"> are used for </w:t>
      </w:r>
      <w:r w:rsidR="00574371">
        <w:rPr>
          <w:rFonts w:ascii="Times New Roman" w:hAnsi="Times New Roman"/>
          <w:b/>
          <w:bCs/>
          <w:sz w:val="20"/>
          <w:szCs w:val="20"/>
        </w:rPr>
        <w:t>Short/Long (Truncated) BSR</w:t>
      </w:r>
      <w:r w:rsidR="00C02DFE" w:rsidRPr="2CFB6FD1">
        <w:rPr>
          <w:rFonts w:ascii="Times New Roman" w:hAnsi="Times New Roman"/>
          <w:b/>
          <w:bCs/>
          <w:sz w:val="20"/>
          <w:szCs w:val="20"/>
        </w:rPr>
        <w:t>.</w:t>
      </w:r>
      <w:bookmarkEnd w:id="2"/>
    </w:p>
    <w:p w14:paraId="3D993E0A" w14:textId="68C99A50" w:rsidR="00FB3153" w:rsidRDefault="00FB3153" w:rsidP="00ED1802">
      <w:pPr>
        <w:pStyle w:val="Heading2"/>
      </w:pPr>
      <w:r>
        <w:t xml:space="preserve">Uplink </w:t>
      </w:r>
      <w:r w:rsidRPr="002D5159">
        <w:t>Hop-by-</w:t>
      </w:r>
      <w:r w:rsidR="00225F2D">
        <w:t>H</w:t>
      </w:r>
      <w:r w:rsidRPr="002D5159">
        <w:t xml:space="preserve">op </w:t>
      </w:r>
      <w:r w:rsidR="00225F2D">
        <w:t>F</w:t>
      </w:r>
      <w:r>
        <w:t xml:space="preserve">low </w:t>
      </w:r>
      <w:r w:rsidR="00225F2D">
        <w:t>F</w:t>
      </w:r>
      <w:r>
        <w:t>ontrol</w:t>
      </w:r>
    </w:p>
    <w:p w14:paraId="5E5EF37F" w14:textId="5CB94847" w:rsidR="00910454" w:rsidRDefault="008F5593" w:rsidP="00FB3153">
      <w:r>
        <w:t>In last R</w:t>
      </w:r>
      <w:r w:rsidR="005C655E">
        <w:t xml:space="preserve">AN2 meeting, UL Hop-by-Hop flow control feedback was discussed. The opponent companies think that </w:t>
      </w:r>
      <w:r w:rsidR="00507F99">
        <w:t xml:space="preserve">the flow control in upstream can be done by UL scheduling, which can be left to implementation. </w:t>
      </w:r>
      <w:r w:rsidR="00910454">
        <w:t>In this section, we show a simulation result comparing UL scheduling (</w:t>
      </w:r>
      <w:proofErr w:type="gramStart"/>
      <w:r w:rsidR="00910454">
        <w:t>i.e.</w:t>
      </w:r>
      <w:proofErr w:type="gramEnd"/>
      <w:r w:rsidR="00910454">
        <w:t xml:space="preserve"> back pressure) with </w:t>
      </w:r>
      <w:r w:rsidR="00225F2D">
        <w:t xml:space="preserve">uplink </w:t>
      </w:r>
      <w:proofErr w:type="spellStart"/>
      <w:r w:rsidR="00225F2D">
        <w:t>HbH</w:t>
      </w:r>
      <w:proofErr w:type="spellEnd"/>
      <w:r w:rsidR="00225F2D">
        <w:t xml:space="preserve"> flow control feedback.</w:t>
      </w:r>
    </w:p>
    <w:p w14:paraId="3AEDEC83" w14:textId="1A4E6064" w:rsidR="00FB3153" w:rsidRDefault="00225F2D" w:rsidP="00FB3153">
      <w:r>
        <w:t>U</w:t>
      </w:r>
      <w:r w:rsidR="00FB3153">
        <w:t>pstream traffic has the same congestion issues as downstream traffic. In fact, for upstream traffic, the congestion is likely to occur closer to the donor due the aggregation of data from large numbers of UEs. Given that the congestion occurrence for upstream traffic is f</w:t>
      </w:r>
      <w:r w:rsidR="550BBDE4">
        <w:t>u</w:t>
      </w:r>
      <w:r w:rsidR="00FB3153">
        <w:t xml:space="preserve">rther from the location of injection of data (the UE &amp; access IAB node), the congestion issue could be more serious. </w:t>
      </w:r>
    </w:p>
    <w:p w14:paraId="55BA5D29" w14:textId="6386D504" w:rsidR="009A577C" w:rsidRDefault="00FB3153" w:rsidP="00FB3153">
      <w:r>
        <w:t xml:space="preserve">The backpressure mechanism consists of the congested node reducing/stopping uplink resource allocation to its child nodes. With this mechanism, </w:t>
      </w:r>
      <w:r w:rsidR="0027344A">
        <w:t xml:space="preserve">how severe the </w:t>
      </w:r>
      <w:r w:rsidR="00020F8F">
        <w:t>IAB-node is congested</w:t>
      </w:r>
      <w:r>
        <w:t xml:space="preserve"> is not carried to the source node; it is essentially a one-hop flow control mechanism. </w:t>
      </w:r>
    </w:p>
    <w:p w14:paraId="22C537FB" w14:textId="46B47198" w:rsidR="001E5344" w:rsidRPr="001E5344" w:rsidRDefault="001E5344" w:rsidP="001E5344">
      <w:pPr>
        <w:pStyle w:val="ListParagraph"/>
        <w:numPr>
          <w:ilvl w:val="0"/>
          <w:numId w:val="13"/>
        </w:numPr>
        <w:ind w:left="0" w:firstLine="0"/>
        <w:rPr>
          <w:rFonts w:ascii="Times New Roman" w:hAnsi="Times New Roman"/>
          <w:b/>
          <w:bCs/>
          <w:sz w:val="20"/>
          <w:szCs w:val="20"/>
        </w:rPr>
      </w:pPr>
      <w:bookmarkStart w:id="3" w:name="_Ref85784855"/>
      <w:r w:rsidRPr="001E5344">
        <w:rPr>
          <w:rFonts w:ascii="Times New Roman" w:hAnsi="Times New Roman"/>
          <w:b/>
          <w:bCs/>
          <w:sz w:val="20"/>
          <w:szCs w:val="20"/>
        </w:rPr>
        <w:t>The backpressure mechanism (</w:t>
      </w:r>
      <w:proofErr w:type="gramStart"/>
      <w:r w:rsidRPr="001E5344">
        <w:rPr>
          <w:rFonts w:ascii="Times New Roman" w:hAnsi="Times New Roman"/>
          <w:b/>
          <w:bCs/>
          <w:sz w:val="20"/>
          <w:szCs w:val="20"/>
        </w:rPr>
        <w:t>i.e.</w:t>
      </w:r>
      <w:proofErr w:type="gramEnd"/>
      <w:r w:rsidRPr="001E5344">
        <w:rPr>
          <w:rFonts w:ascii="Times New Roman" w:hAnsi="Times New Roman"/>
          <w:b/>
          <w:bCs/>
          <w:sz w:val="20"/>
          <w:szCs w:val="20"/>
        </w:rPr>
        <w:t xml:space="preserve"> UL scheduling) does not carry congestion to the source node, which is a one-hop flow control mechanism.</w:t>
      </w:r>
      <w:bookmarkEnd w:id="3"/>
    </w:p>
    <w:p w14:paraId="54972020" w14:textId="013B29AC" w:rsidR="00FB3153" w:rsidRDefault="00FB3153" w:rsidP="00FB3153">
      <w:r>
        <w:t xml:space="preserve">We compare the backpressure method to hop-by-hop flow control, where flow control feedback information is generated by the congested node and transmitted to its child nodes, which in turn relay the feedback information. </w:t>
      </w:r>
    </w:p>
    <w:p w14:paraId="44B850DA" w14:textId="77777777" w:rsidR="00FB3153" w:rsidRDefault="00FB3153" w:rsidP="00FB3153">
      <w:r>
        <w:t xml:space="preserve">We consider a route between a source node and a destination node as shown and </w:t>
      </w:r>
      <w:proofErr w:type="spellStart"/>
      <w:r>
        <w:t>analyse</w:t>
      </w:r>
      <w:proofErr w:type="spellEnd"/>
      <w:r>
        <w:t xml:space="preserve"> the impact of congestion on the route. The route is selected from a larger network of IAB nodes and UEs in which the IAB nodes and UEs are dropped randomly. In the context of uplink flow control the source node is the UE and the destination node is the IAB donor.</w:t>
      </w:r>
    </w:p>
    <w:p w14:paraId="6E02A43E" w14:textId="77777777" w:rsidR="00FB3153" w:rsidRDefault="00FB3153" w:rsidP="00FB3153">
      <w:pPr>
        <w:keepNext/>
        <w:jc w:val="center"/>
      </w:pPr>
      <w:r>
        <w:rPr>
          <w:color w:val="2B579A"/>
          <w:shd w:val="clear" w:color="auto" w:fill="E6E6E6"/>
        </w:rPr>
        <w:object w:dxaOrig="15504" w:dyaOrig="1344" w14:anchorId="3C0C4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40.5pt" o:ole="">
            <v:imagedata r:id="rId15" o:title=""/>
          </v:shape>
          <o:OLEObject Type="Embed" ProgID="Visio.Drawing.15" ShapeID="_x0000_i1025" DrawAspect="Content" ObjectID="_1696398145" r:id="rId16"/>
        </w:object>
      </w:r>
    </w:p>
    <w:p w14:paraId="7663D1AF" w14:textId="6868D5C4" w:rsidR="00FB3153" w:rsidRPr="00EF783F" w:rsidRDefault="00FB3153" w:rsidP="00FB3153">
      <w:pPr>
        <w:pStyle w:val="Caption"/>
        <w:jc w:val="center"/>
        <w:rPr>
          <w:lang w:val="en-US"/>
        </w:rPr>
      </w:pPr>
      <w:bookmarkStart w:id="4" w:name="_Ref54274598"/>
      <w:r>
        <w:t xml:space="preserve">Figure </w:t>
      </w:r>
      <w:r w:rsidR="003C7FA7">
        <w:fldChar w:fldCharType="begin"/>
      </w:r>
      <w:r w:rsidR="003C7FA7">
        <w:instrText xml:space="preserve"> SEQ Figure \* ARABIC </w:instrText>
      </w:r>
      <w:r w:rsidR="003C7FA7">
        <w:fldChar w:fldCharType="separate"/>
      </w:r>
      <w:r w:rsidR="00EF783F">
        <w:rPr>
          <w:noProof/>
        </w:rPr>
        <w:t>3</w:t>
      </w:r>
      <w:r w:rsidR="003C7FA7">
        <w:rPr>
          <w:noProof/>
        </w:rPr>
        <w:fldChar w:fldCharType="end"/>
      </w:r>
      <w:bookmarkEnd w:id="4"/>
    </w:p>
    <w:p w14:paraId="6E702DD1" w14:textId="77777777" w:rsidR="00FB3153" w:rsidRDefault="00FB3153" w:rsidP="00FB3153">
      <w:r>
        <w:t xml:space="preserve">Given that the goal is to model congestion and flow control, the physical layer is not explicitly modelled. </w:t>
      </w:r>
      <w:proofErr w:type="gramStart"/>
      <w:r>
        <w:t>Instead</w:t>
      </w:r>
      <w:proofErr w:type="gramEnd"/>
      <w:r>
        <w:t xml:space="preserve"> the SINRs on the links (which are assumed to not vary) are translated to data rates. </w:t>
      </w:r>
    </w:p>
    <w:p w14:paraId="609AA5E2" w14:textId="77777777" w:rsidR="00FB3153" w:rsidRDefault="00FB3153" w:rsidP="00FB3153">
      <w:r>
        <w:t xml:space="preserve">Packets arrive at the source, each packet of size 20 kbits. The packets are segmented into 5 subpackets for transmission (each subpacket of 4 kbits). Packets arrive at the source node according to a </w:t>
      </w:r>
      <w:proofErr w:type="spellStart"/>
      <w:r>
        <w:t>poisson</w:t>
      </w:r>
      <w:proofErr w:type="spellEnd"/>
      <w:r>
        <w:t xml:space="preserve"> process with arrival rate of 800 packets/sec.</w:t>
      </w:r>
    </w:p>
    <w:p w14:paraId="27DAABCA" w14:textId="77777777" w:rsidR="00FB3153" w:rsidRDefault="00FB3153" w:rsidP="00FB3153">
      <w:r>
        <w:t>Congestion is simulated at node 3, resulting from a drop in the link quality on the node3-destination node link</w:t>
      </w:r>
      <w:r w:rsidRPr="00C06EF0">
        <w:t xml:space="preserve">. The data rates when congestion occurs along the route are 16 Mbps, 12 Mbps, 8 Mbps and 4 Mbps for the 4 successive </w:t>
      </w:r>
      <w:r w:rsidRPr="00C06EF0">
        <w:lastRenderedPageBreak/>
        <w:t>links</w:t>
      </w:r>
      <w:r>
        <w:t xml:space="preserve"> from left to right in </w:t>
      </w:r>
      <w:r>
        <w:rPr>
          <w:color w:val="2B579A"/>
          <w:shd w:val="clear" w:color="auto" w:fill="E6E6E6"/>
        </w:rPr>
        <w:fldChar w:fldCharType="begin"/>
      </w:r>
      <w:r>
        <w:instrText xml:space="preserve"> REF _Ref54274598 \h </w:instrText>
      </w:r>
      <w:r>
        <w:rPr>
          <w:color w:val="2B579A"/>
          <w:shd w:val="clear" w:color="auto" w:fill="E6E6E6"/>
        </w:rPr>
      </w:r>
      <w:r>
        <w:rPr>
          <w:color w:val="2B579A"/>
          <w:shd w:val="clear" w:color="auto" w:fill="E6E6E6"/>
        </w:rPr>
        <w:fldChar w:fldCharType="separate"/>
      </w:r>
      <w:r>
        <w:t xml:space="preserve">Figure </w:t>
      </w:r>
      <w:r>
        <w:rPr>
          <w:noProof/>
        </w:rPr>
        <w:t>3</w:t>
      </w:r>
      <w:r>
        <w:rPr>
          <w:color w:val="2B579A"/>
          <w:shd w:val="clear" w:color="auto" w:fill="E6E6E6"/>
        </w:rPr>
        <w:fldChar w:fldCharType="end"/>
      </w:r>
      <w:r>
        <w:t xml:space="preserve">. Each IAB node is assumed to have a buffer of </w:t>
      </w:r>
      <w:r w:rsidRPr="00C06EF0">
        <w:t>160 kbits</w:t>
      </w:r>
      <w:r>
        <w:t xml:space="preserve"> for the flow being considered and the donor has an infinite buffer. A node initiates flow control related actions when the buffer </w:t>
      </w:r>
      <w:r w:rsidRPr="00C06EF0">
        <w:t>is 80% full</w:t>
      </w:r>
      <w:r>
        <w:t xml:space="preserve">. </w:t>
      </w:r>
    </w:p>
    <w:p w14:paraId="0AFD3250" w14:textId="77777777" w:rsidR="00FB3153" w:rsidRDefault="00FB3153" w:rsidP="00FB3153">
      <w:r>
        <w:t xml:space="preserve">Flow control actions consist of the node transmitting a flow control indication to the source node and/or the immediate prior node in the chain. When an IAB node or the source node receive the flow control indication, it stops transmitting data corresponding to the flow for a </w:t>
      </w:r>
      <w:r>
        <w:rPr>
          <w:i/>
        </w:rPr>
        <w:t xml:space="preserve">wait time </w:t>
      </w:r>
      <w:r>
        <w:t>(to allow the overloaded buffer to drain)</w:t>
      </w:r>
      <w:r>
        <w:rPr>
          <w:i/>
        </w:rPr>
        <w:t xml:space="preserve">. </w:t>
      </w:r>
      <w:r>
        <w:t xml:space="preserve">After the expiration of the wait time, the node resumes transmission of data. The flow control indication is subject to a 3 TTI delay at each node for both end-to-end and hop-by-hop flow control indications. That is, if a flow control indication is received in TTI n, it is transmitted to the next node in TTI n+3. For purposes of computation of data rates, goodput etc., a TTI is assumed to be 1 </w:t>
      </w:r>
      <w:proofErr w:type="spellStart"/>
      <w:r>
        <w:t>ms.</w:t>
      </w:r>
      <w:proofErr w:type="spellEnd"/>
    </w:p>
    <w:p w14:paraId="2E7FD6F1" w14:textId="59126C63" w:rsidR="00FB3153" w:rsidRDefault="00FB3153" w:rsidP="00FB3153">
      <w:r>
        <w:t xml:space="preserve">We provide below simulation results comparing the flow control mechanisms that can be considered. </w:t>
      </w:r>
      <w:r w:rsidR="00081CC8">
        <w:t xml:space="preserve">Around </w:t>
      </w:r>
      <w:r w:rsidR="00EA3059">
        <w:t xml:space="preserve">20% throughput increases when using sending uplink hop-by-hop flow control feedback to its child IAB-node. </w:t>
      </w:r>
      <w:r w:rsidR="00907C36">
        <w:t xml:space="preserve">Furthermore, by using uplink </w:t>
      </w:r>
      <w:proofErr w:type="spellStart"/>
      <w:r w:rsidR="00907C36">
        <w:t>HbH</w:t>
      </w:r>
      <w:proofErr w:type="spellEnd"/>
      <w:r w:rsidR="00907C36">
        <w:t xml:space="preserve"> flow control feedback, the dropped packet ratio is reduced to almost zero.</w:t>
      </w:r>
      <w:r w:rsidR="0000651B">
        <w:t xml:space="preserve"> This is because, although the parent IAB-node can reduce scheduling uplink traffic from its child IAB-node</w:t>
      </w:r>
      <w:r w:rsidR="00483138">
        <w:t xml:space="preserve"> with backpressure mechanism</w:t>
      </w:r>
      <w:r w:rsidR="0000651B">
        <w:t xml:space="preserve">, the packets at the child IAB-node may still be discarded due to the </w:t>
      </w:r>
      <w:r w:rsidR="00937DD2">
        <w:t>buffer limitation of the child IAB-node.</w:t>
      </w:r>
      <w:r w:rsidR="00483138">
        <w:t xml:space="preserve"> However, when receiving uplink </w:t>
      </w:r>
      <w:proofErr w:type="spellStart"/>
      <w:r w:rsidR="00483138">
        <w:t>HbH</w:t>
      </w:r>
      <w:proofErr w:type="spellEnd"/>
      <w:r w:rsidR="00483138">
        <w:t xml:space="preserve"> flow control feedback, the child IAB-node </w:t>
      </w:r>
      <w:r w:rsidR="001D7983">
        <w:t>can</w:t>
      </w:r>
      <w:r w:rsidR="00483138">
        <w:t xml:space="preserve"> </w:t>
      </w:r>
      <w:r w:rsidR="00E8532A">
        <w:t>adjust its own scheduling decision based on the buffer status of the parent IAB-node.</w:t>
      </w:r>
    </w:p>
    <w:p w14:paraId="25045992" w14:textId="5F79729A" w:rsidR="00907C36" w:rsidRPr="00A55688" w:rsidRDefault="00907C36" w:rsidP="00FB3153">
      <w:pPr>
        <w:pStyle w:val="ListParagraph"/>
        <w:numPr>
          <w:ilvl w:val="0"/>
          <w:numId w:val="13"/>
        </w:numPr>
        <w:ind w:left="0" w:firstLine="0"/>
        <w:rPr>
          <w:rFonts w:ascii="Times New Roman" w:hAnsi="Times New Roman"/>
          <w:b/>
          <w:bCs/>
          <w:sz w:val="20"/>
          <w:szCs w:val="20"/>
        </w:rPr>
      </w:pPr>
      <w:bookmarkStart w:id="5" w:name="_Ref85784860"/>
      <w:r>
        <w:rPr>
          <w:rFonts w:ascii="Times New Roman" w:hAnsi="Times New Roman"/>
          <w:b/>
          <w:bCs/>
          <w:sz w:val="20"/>
          <w:szCs w:val="20"/>
        </w:rPr>
        <w:t xml:space="preserve">By sending uplink </w:t>
      </w:r>
      <w:proofErr w:type="spellStart"/>
      <w:r>
        <w:rPr>
          <w:rFonts w:ascii="Times New Roman" w:hAnsi="Times New Roman"/>
          <w:b/>
          <w:bCs/>
          <w:sz w:val="20"/>
          <w:szCs w:val="20"/>
        </w:rPr>
        <w:t>HbH</w:t>
      </w:r>
      <w:proofErr w:type="spellEnd"/>
      <w:r>
        <w:rPr>
          <w:rFonts w:ascii="Times New Roman" w:hAnsi="Times New Roman"/>
          <w:b/>
          <w:bCs/>
          <w:sz w:val="20"/>
          <w:szCs w:val="20"/>
        </w:rPr>
        <w:t xml:space="preserve"> flow control feedback to its child IAB-node, </w:t>
      </w:r>
      <w:r w:rsidR="00C95E2E">
        <w:rPr>
          <w:rFonts w:ascii="Times New Roman" w:hAnsi="Times New Roman"/>
          <w:b/>
          <w:bCs/>
          <w:sz w:val="20"/>
          <w:szCs w:val="20"/>
        </w:rPr>
        <w:t>around 20% throughput is increased</w:t>
      </w:r>
      <w:r w:rsidRPr="001E5344">
        <w:rPr>
          <w:rFonts w:ascii="Times New Roman" w:hAnsi="Times New Roman"/>
          <w:b/>
          <w:bCs/>
          <w:sz w:val="20"/>
          <w:szCs w:val="20"/>
        </w:rPr>
        <w:t>.</w:t>
      </w:r>
      <w:r w:rsidR="00C95E2E">
        <w:rPr>
          <w:rFonts w:ascii="Times New Roman" w:hAnsi="Times New Roman"/>
          <w:b/>
          <w:bCs/>
          <w:sz w:val="20"/>
          <w:szCs w:val="20"/>
        </w:rPr>
        <w:t xml:space="preserve"> The dropped packet ratio reduces to zero.</w:t>
      </w:r>
      <w:bookmarkEnd w:id="5"/>
    </w:p>
    <w:p w14:paraId="7965B802" w14:textId="77777777" w:rsidR="00FB3153" w:rsidRDefault="00FB3153" w:rsidP="00FB3153">
      <w:pPr>
        <w:keepNext/>
      </w:pPr>
      <w:r>
        <w:rPr>
          <w:noProof/>
          <w:color w:val="2B579A"/>
          <w:shd w:val="clear" w:color="auto" w:fill="E6E6E6"/>
        </w:rPr>
        <w:drawing>
          <wp:inline distT="0" distB="0" distL="0" distR="0" wp14:anchorId="08F9C884" wp14:editId="718E1BC9">
            <wp:extent cx="2698750" cy="1830621"/>
            <wp:effectExtent l="0" t="0" r="635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7">
                      <a:extLst>
                        <a:ext uri="{28A0092B-C50C-407E-A947-70E740481C1C}">
                          <a14:useLocalDpi xmlns:a14="http://schemas.microsoft.com/office/drawing/2010/main" val="0"/>
                        </a:ext>
                      </a:extLst>
                    </a:blip>
                    <a:stretch>
                      <a:fillRect/>
                    </a:stretch>
                  </pic:blipFill>
                  <pic:spPr>
                    <a:xfrm>
                      <a:off x="0" y="0"/>
                      <a:ext cx="2698750" cy="1830621"/>
                    </a:xfrm>
                    <a:prstGeom prst="rect">
                      <a:avLst/>
                    </a:prstGeom>
                  </pic:spPr>
                </pic:pic>
              </a:graphicData>
            </a:graphic>
          </wp:inline>
        </w:drawing>
      </w:r>
      <w:r>
        <w:rPr>
          <w:noProof/>
          <w:color w:val="2B579A"/>
          <w:shd w:val="clear" w:color="auto" w:fill="E6E6E6"/>
        </w:rPr>
        <w:drawing>
          <wp:inline distT="0" distB="0" distL="0" distR="0" wp14:anchorId="73CCD1D2" wp14:editId="139A6365">
            <wp:extent cx="2717190" cy="1830070"/>
            <wp:effectExtent l="0" t="0" r="6985"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8">
                      <a:extLst>
                        <a:ext uri="{28A0092B-C50C-407E-A947-70E740481C1C}">
                          <a14:useLocalDpi xmlns:a14="http://schemas.microsoft.com/office/drawing/2010/main" val="0"/>
                        </a:ext>
                      </a:extLst>
                    </a:blip>
                    <a:stretch>
                      <a:fillRect/>
                    </a:stretch>
                  </pic:blipFill>
                  <pic:spPr>
                    <a:xfrm>
                      <a:off x="0" y="0"/>
                      <a:ext cx="2717190" cy="1830070"/>
                    </a:xfrm>
                    <a:prstGeom prst="rect">
                      <a:avLst/>
                    </a:prstGeom>
                  </pic:spPr>
                </pic:pic>
              </a:graphicData>
            </a:graphic>
          </wp:inline>
        </w:drawing>
      </w:r>
    </w:p>
    <w:p w14:paraId="4E512A79" w14:textId="196B205D" w:rsidR="00FB3153" w:rsidRDefault="00FB3153" w:rsidP="00FB3153">
      <w:pPr>
        <w:pStyle w:val="Caption"/>
        <w:jc w:val="center"/>
      </w:pPr>
      <w:r>
        <w:t xml:space="preserve">Figure </w:t>
      </w:r>
      <w:r w:rsidR="003C7FA7">
        <w:fldChar w:fldCharType="begin"/>
      </w:r>
      <w:r w:rsidR="003C7FA7">
        <w:instrText xml:space="preserve"> SEQ Figure \* ARABIC </w:instrText>
      </w:r>
      <w:r w:rsidR="003C7FA7">
        <w:fldChar w:fldCharType="separate"/>
      </w:r>
      <w:r w:rsidR="00EF783F">
        <w:rPr>
          <w:noProof/>
        </w:rPr>
        <w:t>4</w:t>
      </w:r>
      <w:r w:rsidR="003C7FA7">
        <w:rPr>
          <w:noProof/>
        </w:rPr>
        <w:fldChar w:fldCharType="end"/>
      </w:r>
      <w:r>
        <w:rPr>
          <w:lang w:val="en-US"/>
        </w:rPr>
        <w:t>. UL hop-by-hop flow control simulation result</w:t>
      </w:r>
    </w:p>
    <w:p w14:paraId="1AD746A4" w14:textId="77777777" w:rsidR="00FB3153" w:rsidRDefault="00FB3153" w:rsidP="00FB3153">
      <w:r>
        <w:t>Based on the above, it is beneficial to introduce hop-by-hop flow control for upstream traffic. This can mirror the BAP layer flow control feedback that has been introduced for downstream traffic.</w:t>
      </w:r>
    </w:p>
    <w:p w14:paraId="4FBDBD85" w14:textId="77777777" w:rsidR="00FB3153" w:rsidRPr="001A7C1F" w:rsidRDefault="00FB3153" w:rsidP="00FB3153">
      <w:pPr>
        <w:pStyle w:val="ListParagraph"/>
        <w:numPr>
          <w:ilvl w:val="0"/>
          <w:numId w:val="7"/>
        </w:numPr>
        <w:ind w:left="0" w:firstLine="0"/>
        <w:rPr>
          <w:b/>
          <w:bCs/>
        </w:rPr>
      </w:pPr>
      <w:bookmarkStart w:id="6" w:name="_Ref53497629"/>
      <w:r w:rsidRPr="2CFB6FD1">
        <w:rPr>
          <w:rFonts w:ascii="Times New Roman" w:hAnsi="Times New Roman"/>
          <w:b/>
          <w:bCs/>
          <w:sz w:val="20"/>
          <w:szCs w:val="20"/>
        </w:rPr>
        <w:t>Hop-by-hop flow control feedback for upstream traffic is introduced.</w:t>
      </w:r>
      <w:bookmarkEnd w:id="6"/>
    </w:p>
    <w:p w14:paraId="3D1C7D25" w14:textId="77777777" w:rsidR="00FB3153" w:rsidRPr="00B50866" w:rsidRDefault="00FB3153" w:rsidP="00FB3153">
      <w:pPr>
        <w:pStyle w:val="ListParagraph"/>
        <w:numPr>
          <w:ilvl w:val="0"/>
          <w:numId w:val="7"/>
        </w:numPr>
        <w:ind w:left="0" w:firstLine="0"/>
        <w:rPr>
          <w:b/>
          <w:bCs/>
        </w:rPr>
      </w:pPr>
      <w:bookmarkStart w:id="7" w:name="_Ref53497632"/>
      <w:r w:rsidRPr="2CFB6FD1">
        <w:rPr>
          <w:rFonts w:ascii="Times New Roman" w:hAnsi="Times New Roman"/>
          <w:b/>
          <w:bCs/>
          <w:sz w:val="20"/>
          <w:szCs w:val="20"/>
        </w:rPr>
        <w:t>Hop-by-hop flow control feedback for upstream can be within the BAP layer and can be based on the design for downstream flow control feedback.</w:t>
      </w:r>
      <w:bookmarkEnd w:id="7"/>
    </w:p>
    <w:p w14:paraId="0B5E8843" w14:textId="43E55AD7" w:rsidR="003300FF" w:rsidRDefault="003300FF" w:rsidP="003300FF">
      <w:pPr>
        <w:pStyle w:val="Heading1"/>
      </w:pPr>
      <w:r>
        <w:t>Conclusion</w:t>
      </w:r>
    </w:p>
    <w:p w14:paraId="64A0ECB8" w14:textId="767FC984" w:rsidR="00E247EB" w:rsidRDefault="009311E0" w:rsidP="003300FF">
      <w:r>
        <w:t>In t</w:t>
      </w:r>
      <w:r w:rsidR="003300FF">
        <w:t>his contribution</w:t>
      </w:r>
      <w:r>
        <w:t xml:space="preserve">, we </w:t>
      </w:r>
      <w:r w:rsidR="003C7139">
        <w:t>analyzed the pros and cons of two typ</w:t>
      </w:r>
      <w:r w:rsidR="003C7139">
        <w:rPr>
          <w:lang w:eastAsia="zh-CN"/>
        </w:rPr>
        <w:t>es of format for Long (Truncated) BSR</w:t>
      </w:r>
      <w:r w:rsidR="00DE0D92">
        <w:t xml:space="preserve">. Moreover, we further compared the throughput and packet drop rate </w:t>
      </w:r>
      <w:r w:rsidR="003B3929">
        <w:t xml:space="preserve">of backpressure mechanism and uplink hop-by-hop flow control. </w:t>
      </w:r>
      <w:r w:rsidR="00B52AF7">
        <w:t xml:space="preserve">The simulation results show that, by using uplink </w:t>
      </w:r>
      <w:proofErr w:type="spellStart"/>
      <w:r w:rsidR="00B52AF7">
        <w:t>HbH</w:t>
      </w:r>
      <w:proofErr w:type="spellEnd"/>
      <w:r w:rsidR="00B52AF7">
        <w:t xml:space="preserve"> flow control feedback, the dropped packet rate can be reduced to zero, and system throughput can be improved around </w:t>
      </w:r>
      <w:r w:rsidR="00A55688">
        <w:t xml:space="preserve">20%. </w:t>
      </w:r>
    </w:p>
    <w:p w14:paraId="5FF19A78" w14:textId="04AA62BD" w:rsidR="00C54F21" w:rsidRDefault="008B4C49" w:rsidP="003300FF">
      <w:r>
        <w:t>We have following observations and proposals</w:t>
      </w:r>
      <w:r w:rsidR="00FF3AA6">
        <w:t>:</w:t>
      </w:r>
    </w:p>
    <w:p w14:paraId="1DE6A3B7" w14:textId="77777777" w:rsidR="00CF2088" w:rsidRDefault="00CF2088" w:rsidP="003300FF">
      <w:pPr>
        <w:rPr>
          <w:b/>
          <w:bCs/>
        </w:rPr>
      </w:pPr>
      <w:r>
        <w:rPr>
          <w:b/>
          <w:bCs/>
        </w:rPr>
        <w:lastRenderedPageBreak/>
        <w:fldChar w:fldCharType="begin"/>
      </w:r>
      <w:r>
        <w:rPr>
          <w:b/>
          <w:bCs/>
        </w:rPr>
        <w:instrText xml:space="preserve"> REF _Ref85784839 \r \h </w:instrText>
      </w:r>
      <w:r>
        <w:rPr>
          <w:b/>
          <w:bCs/>
        </w:rPr>
      </w:r>
      <w:r>
        <w:rPr>
          <w:b/>
          <w:bCs/>
        </w:rPr>
        <w:fldChar w:fldCharType="separate"/>
      </w:r>
      <w:r>
        <w:rPr>
          <w:b/>
          <w:bCs/>
        </w:rPr>
        <w:t>Observation 1:</w:t>
      </w:r>
      <w:r>
        <w:rPr>
          <w:b/>
          <w:bCs/>
        </w:rPr>
        <w:fldChar w:fldCharType="end"/>
      </w:r>
      <w:r>
        <w:rPr>
          <w:b/>
          <w:bCs/>
        </w:rPr>
        <w:fldChar w:fldCharType="begin"/>
      </w:r>
      <w:r>
        <w:rPr>
          <w:b/>
          <w:bCs/>
        </w:rPr>
        <w:instrText xml:space="preserve"> REF _Ref85784839 \h </w:instrText>
      </w:r>
      <w:r>
        <w:rPr>
          <w:b/>
          <w:bCs/>
        </w:rPr>
      </w:r>
      <w:r>
        <w:rPr>
          <w:b/>
          <w:bCs/>
        </w:rPr>
        <w:fldChar w:fldCharType="separate"/>
      </w:r>
      <w:r>
        <w:rPr>
          <w:b/>
          <w:bCs/>
        </w:rPr>
        <w:fldChar w:fldCharType="end"/>
      </w:r>
      <w:r>
        <w:rPr>
          <w:b/>
          <w:bCs/>
        </w:rPr>
        <w:fldChar w:fldCharType="begin"/>
      </w:r>
      <w:r>
        <w:rPr>
          <w:b/>
          <w:bCs/>
        </w:rPr>
        <w:instrText xml:space="preserve"> REF _Ref85784839 \h </w:instrText>
      </w:r>
      <w:r>
        <w:rPr>
          <w:b/>
          <w:bCs/>
        </w:rPr>
      </w:r>
      <w:r>
        <w:rPr>
          <w:b/>
          <w:bCs/>
        </w:rPr>
        <w:fldChar w:fldCharType="separate"/>
      </w:r>
      <w:r w:rsidRPr="009E1ADE">
        <w:rPr>
          <w:b/>
          <w:bCs/>
        </w:rPr>
        <w:t xml:space="preserve">Option 1 has less specification impact and can save more size when the number of logical channel group required for buffer size reporting </w:t>
      </w:r>
      <w:proofErr w:type="spellStart"/>
      <w:r w:rsidRPr="009E1ADE">
        <w:rPr>
          <w:b/>
          <w:bCs/>
        </w:rPr>
        <w:t>increases.</w:t>
      </w:r>
      <w:r>
        <w:rPr>
          <w:b/>
          <w:bCs/>
        </w:rPr>
        <w:fldChar w:fldCharType="end"/>
      </w:r>
      <w:proofErr w:type="spellEnd"/>
    </w:p>
    <w:p w14:paraId="4BAEDC75" w14:textId="77777777" w:rsidR="00CF2088" w:rsidRDefault="00CF2088" w:rsidP="003300FF">
      <w:pPr>
        <w:rPr>
          <w:b/>
          <w:bCs/>
        </w:rPr>
      </w:pPr>
      <w:r>
        <w:rPr>
          <w:b/>
          <w:bCs/>
        </w:rPr>
        <w:fldChar w:fldCharType="begin"/>
      </w:r>
      <w:r>
        <w:rPr>
          <w:b/>
          <w:bCs/>
        </w:rPr>
        <w:instrText xml:space="preserve"> REF _Ref85784845 \r \h </w:instrText>
      </w:r>
      <w:r>
        <w:rPr>
          <w:b/>
          <w:bCs/>
        </w:rPr>
      </w:r>
      <w:r>
        <w:rPr>
          <w:b/>
          <w:bCs/>
        </w:rPr>
        <w:fldChar w:fldCharType="separate"/>
      </w:r>
      <w:r>
        <w:rPr>
          <w:b/>
          <w:bCs/>
        </w:rPr>
        <w:t>Proposal 1:</w:t>
      </w:r>
      <w:r>
        <w:rPr>
          <w:b/>
          <w:bCs/>
        </w:rPr>
        <w:fldChar w:fldCharType="end"/>
      </w:r>
      <w:r>
        <w:rPr>
          <w:b/>
          <w:bCs/>
        </w:rPr>
        <w:fldChar w:fldCharType="begin"/>
      </w:r>
      <w:r>
        <w:rPr>
          <w:b/>
          <w:bCs/>
        </w:rPr>
        <w:instrText xml:space="preserve"> REF _Ref85784845 \h </w:instrText>
      </w:r>
      <w:r>
        <w:rPr>
          <w:b/>
          <w:bCs/>
        </w:rPr>
      </w:r>
      <w:r>
        <w:rPr>
          <w:b/>
          <w:bCs/>
        </w:rPr>
        <w:fldChar w:fldCharType="separate"/>
      </w:r>
      <w:r>
        <w:rPr>
          <w:b/>
          <w:bCs/>
        </w:rPr>
        <w:t>New Long (Truncated) BSR Format is specified as “</w:t>
      </w:r>
      <w:r w:rsidRPr="00C9224A">
        <w:rPr>
          <w:b/>
          <w:bCs/>
        </w:rPr>
        <w:t xml:space="preserve">A variable size and consists of 256 </w:t>
      </w:r>
      <w:proofErr w:type="spellStart"/>
      <w:r w:rsidRPr="00C9224A">
        <w:rPr>
          <w:b/>
          <w:bCs/>
        </w:rPr>
        <w:t>LCGi</w:t>
      </w:r>
      <w:proofErr w:type="spellEnd"/>
      <w:r w:rsidRPr="00C9224A">
        <w:rPr>
          <w:b/>
          <w:bCs/>
        </w:rPr>
        <w:t xml:space="preserve"> and the Buffer Size(s) </w:t>
      </w:r>
      <w:proofErr w:type="spellStart"/>
      <w:r w:rsidRPr="00C9224A">
        <w:rPr>
          <w:b/>
          <w:bCs/>
        </w:rPr>
        <w:t>fields</w:t>
      </w:r>
      <w:r>
        <w:rPr>
          <w:b/>
          <w:bCs/>
        </w:rPr>
        <w:t>”</w:t>
      </w:r>
      <w:r w:rsidRPr="2CFB6FD1">
        <w:rPr>
          <w:b/>
          <w:bCs/>
        </w:rPr>
        <w:t>.</w:t>
      </w:r>
      <w:r>
        <w:rPr>
          <w:b/>
          <w:bCs/>
        </w:rPr>
        <w:fldChar w:fldCharType="end"/>
      </w:r>
      <w:proofErr w:type="spellEnd"/>
    </w:p>
    <w:p w14:paraId="3D04076E" w14:textId="77777777" w:rsidR="00CF2088" w:rsidRDefault="00CF2088" w:rsidP="003300FF">
      <w:pPr>
        <w:rPr>
          <w:b/>
          <w:bCs/>
        </w:rPr>
      </w:pPr>
      <w:r>
        <w:rPr>
          <w:b/>
          <w:bCs/>
        </w:rPr>
        <w:fldChar w:fldCharType="begin"/>
      </w:r>
      <w:r>
        <w:rPr>
          <w:b/>
          <w:bCs/>
        </w:rPr>
        <w:instrText xml:space="preserve"> REF _Ref85784849 \r \h </w:instrText>
      </w:r>
      <w:r>
        <w:rPr>
          <w:b/>
          <w:bCs/>
        </w:rPr>
      </w:r>
      <w:r>
        <w:rPr>
          <w:b/>
          <w:bCs/>
        </w:rPr>
        <w:fldChar w:fldCharType="separate"/>
      </w:r>
      <w:r>
        <w:rPr>
          <w:b/>
          <w:bCs/>
        </w:rPr>
        <w:t>Proposal 2:</w:t>
      </w:r>
      <w:r>
        <w:rPr>
          <w:b/>
          <w:bCs/>
        </w:rPr>
        <w:fldChar w:fldCharType="end"/>
      </w:r>
      <w:r>
        <w:rPr>
          <w:b/>
          <w:bCs/>
        </w:rPr>
        <w:fldChar w:fldCharType="begin"/>
      </w:r>
      <w:r>
        <w:rPr>
          <w:b/>
          <w:bCs/>
        </w:rPr>
        <w:instrText xml:space="preserve"> REF _Ref85784849 \h </w:instrText>
      </w:r>
      <w:r>
        <w:rPr>
          <w:b/>
          <w:bCs/>
        </w:rPr>
      </w:r>
      <w:r>
        <w:rPr>
          <w:b/>
          <w:bCs/>
        </w:rPr>
        <w:fldChar w:fldCharType="separate"/>
      </w:r>
      <w:r w:rsidRPr="19A83981">
        <w:rPr>
          <w:b/>
          <w:bCs/>
        </w:rPr>
        <w:t>New</w:t>
      </w:r>
      <w:r>
        <w:rPr>
          <w:b/>
          <w:bCs/>
        </w:rPr>
        <w:t xml:space="preserve"> values of one-octet </w:t>
      </w:r>
      <w:proofErr w:type="spellStart"/>
      <w:r>
        <w:rPr>
          <w:b/>
          <w:bCs/>
        </w:rPr>
        <w:t>eLCID</w:t>
      </w:r>
      <w:proofErr w:type="spellEnd"/>
      <w:r>
        <w:rPr>
          <w:b/>
          <w:bCs/>
        </w:rPr>
        <w:t xml:space="preserve"> are used for Short/Long (Truncated) </w:t>
      </w:r>
      <w:proofErr w:type="spellStart"/>
      <w:r>
        <w:rPr>
          <w:b/>
          <w:bCs/>
        </w:rPr>
        <w:t>BSR</w:t>
      </w:r>
      <w:r w:rsidRPr="2CFB6FD1">
        <w:rPr>
          <w:b/>
          <w:bCs/>
        </w:rPr>
        <w:t>.</w:t>
      </w:r>
      <w:r>
        <w:rPr>
          <w:b/>
          <w:bCs/>
        </w:rPr>
        <w:fldChar w:fldCharType="end"/>
      </w:r>
      <w:proofErr w:type="spellEnd"/>
    </w:p>
    <w:p w14:paraId="23491668" w14:textId="45ED55DE" w:rsidR="00CF2088" w:rsidRDefault="00CF2088" w:rsidP="003300FF">
      <w:pPr>
        <w:rPr>
          <w:b/>
          <w:bCs/>
        </w:rPr>
      </w:pPr>
      <w:r>
        <w:rPr>
          <w:b/>
          <w:bCs/>
        </w:rPr>
        <w:fldChar w:fldCharType="begin"/>
      </w:r>
      <w:r>
        <w:rPr>
          <w:b/>
          <w:bCs/>
        </w:rPr>
        <w:instrText xml:space="preserve"> REF _Ref85784855 \r \h </w:instrText>
      </w:r>
      <w:r>
        <w:rPr>
          <w:b/>
          <w:bCs/>
        </w:rPr>
      </w:r>
      <w:r>
        <w:rPr>
          <w:b/>
          <w:bCs/>
        </w:rPr>
        <w:fldChar w:fldCharType="separate"/>
      </w:r>
      <w:r>
        <w:rPr>
          <w:b/>
          <w:bCs/>
        </w:rPr>
        <w:t>Observation 2:</w:t>
      </w:r>
      <w:r>
        <w:rPr>
          <w:b/>
          <w:bCs/>
        </w:rPr>
        <w:fldChar w:fldCharType="end"/>
      </w:r>
      <w:r>
        <w:rPr>
          <w:b/>
          <w:bCs/>
        </w:rPr>
        <w:fldChar w:fldCharType="begin"/>
      </w:r>
      <w:r>
        <w:rPr>
          <w:b/>
          <w:bCs/>
        </w:rPr>
        <w:instrText xml:space="preserve"> REF _Ref85784855 \h </w:instrText>
      </w:r>
      <w:r>
        <w:rPr>
          <w:b/>
          <w:bCs/>
        </w:rPr>
      </w:r>
      <w:r>
        <w:rPr>
          <w:b/>
          <w:bCs/>
        </w:rPr>
        <w:fldChar w:fldCharType="separate"/>
      </w:r>
      <w:r w:rsidRPr="001E5344">
        <w:rPr>
          <w:b/>
          <w:bCs/>
        </w:rPr>
        <w:t>The backpressure mechanism (</w:t>
      </w:r>
      <w:proofErr w:type="gramStart"/>
      <w:r w:rsidRPr="001E5344">
        <w:rPr>
          <w:b/>
          <w:bCs/>
        </w:rPr>
        <w:t>i.e.</w:t>
      </w:r>
      <w:proofErr w:type="gramEnd"/>
      <w:r w:rsidRPr="001E5344">
        <w:rPr>
          <w:b/>
          <w:bCs/>
        </w:rPr>
        <w:t xml:space="preserve"> UL scheduling) does not carry congestion to the source node, which is a one-hop flow control </w:t>
      </w:r>
      <w:proofErr w:type="spellStart"/>
      <w:r w:rsidRPr="001E5344">
        <w:rPr>
          <w:b/>
          <w:bCs/>
        </w:rPr>
        <w:t>mechanism.</w:t>
      </w:r>
      <w:r>
        <w:rPr>
          <w:b/>
          <w:bCs/>
        </w:rPr>
        <w:fldChar w:fldCharType="end"/>
      </w:r>
      <w:proofErr w:type="spellEnd"/>
    </w:p>
    <w:p w14:paraId="6A02476D" w14:textId="77777777" w:rsidR="00CF2088" w:rsidRDefault="00CF2088" w:rsidP="003300FF">
      <w:pPr>
        <w:rPr>
          <w:b/>
          <w:bCs/>
        </w:rPr>
      </w:pPr>
      <w:r>
        <w:rPr>
          <w:b/>
          <w:bCs/>
        </w:rPr>
        <w:fldChar w:fldCharType="begin"/>
      </w:r>
      <w:r>
        <w:rPr>
          <w:b/>
          <w:bCs/>
        </w:rPr>
        <w:instrText xml:space="preserve"> REF _Ref85784860 \r \h </w:instrText>
      </w:r>
      <w:r>
        <w:rPr>
          <w:b/>
          <w:bCs/>
        </w:rPr>
      </w:r>
      <w:r>
        <w:rPr>
          <w:b/>
          <w:bCs/>
        </w:rPr>
        <w:fldChar w:fldCharType="separate"/>
      </w:r>
      <w:r>
        <w:rPr>
          <w:b/>
          <w:bCs/>
        </w:rPr>
        <w:t>Observation 3:</w:t>
      </w:r>
      <w:r>
        <w:rPr>
          <w:b/>
          <w:bCs/>
        </w:rPr>
        <w:fldChar w:fldCharType="end"/>
      </w:r>
      <w:r>
        <w:rPr>
          <w:b/>
          <w:bCs/>
        </w:rPr>
        <w:fldChar w:fldCharType="begin"/>
      </w:r>
      <w:r>
        <w:rPr>
          <w:b/>
          <w:bCs/>
        </w:rPr>
        <w:instrText xml:space="preserve"> REF _Ref85784860 \h </w:instrText>
      </w:r>
      <w:r>
        <w:rPr>
          <w:b/>
          <w:bCs/>
        </w:rPr>
      </w:r>
      <w:r>
        <w:rPr>
          <w:b/>
          <w:bCs/>
        </w:rPr>
        <w:fldChar w:fldCharType="separate"/>
      </w:r>
      <w:r>
        <w:rPr>
          <w:b/>
          <w:bCs/>
        </w:rPr>
        <w:t xml:space="preserve">By sending uplink </w:t>
      </w:r>
      <w:proofErr w:type="spellStart"/>
      <w:r>
        <w:rPr>
          <w:b/>
          <w:bCs/>
        </w:rPr>
        <w:t>HbH</w:t>
      </w:r>
      <w:proofErr w:type="spellEnd"/>
      <w:r>
        <w:rPr>
          <w:b/>
          <w:bCs/>
        </w:rPr>
        <w:t xml:space="preserve"> flow control feedback to its child IAB-node, around 20% throughput is increased</w:t>
      </w:r>
      <w:r w:rsidRPr="001E5344">
        <w:rPr>
          <w:b/>
          <w:bCs/>
        </w:rPr>
        <w:t>.</w:t>
      </w:r>
      <w:r>
        <w:rPr>
          <w:b/>
          <w:bCs/>
        </w:rPr>
        <w:t xml:space="preserve"> The dropped packet ratio reduces to </w:t>
      </w:r>
      <w:proofErr w:type="spellStart"/>
      <w:r>
        <w:rPr>
          <w:b/>
          <w:bCs/>
        </w:rPr>
        <w:t>zero.</w:t>
      </w:r>
      <w:r>
        <w:rPr>
          <w:b/>
          <w:bCs/>
        </w:rPr>
        <w:fldChar w:fldCharType="end"/>
      </w:r>
      <w:proofErr w:type="spellEnd"/>
    </w:p>
    <w:p w14:paraId="311C5BDD" w14:textId="77777777" w:rsidR="00CF2088" w:rsidRDefault="00CF2088" w:rsidP="003300FF">
      <w:pPr>
        <w:rPr>
          <w:b/>
          <w:bCs/>
        </w:rPr>
      </w:pPr>
      <w:r>
        <w:rPr>
          <w:b/>
          <w:bCs/>
        </w:rPr>
        <w:fldChar w:fldCharType="begin"/>
      </w:r>
      <w:r>
        <w:rPr>
          <w:b/>
          <w:bCs/>
        </w:rPr>
        <w:instrText xml:space="preserve"> REF _Ref53497629 \r \h </w:instrText>
      </w:r>
      <w:r>
        <w:rPr>
          <w:b/>
          <w:bCs/>
        </w:rPr>
      </w:r>
      <w:r>
        <w:rPr>
          <w:b/>
          <w:bCs/>
        </w:rPr>
        <w:fldChar w:fldCharType="separate"/>
      </w:r>
      <w:r>
        <w:rPr>
          <w:b/>
          <w:bCs/>
        </w:rPr>
        <w:t>Proposal 3:</w:t>
      </w:r>
      <w:r>
        <w:rPr>
          <w:b/>
          <w:bCs/>
        </w:rPr>
        <w:fldChar w:fldCharType="end"/>
      </w:r>
      <w:r>
        <w:rPr>
          <w:b/>
          <w:bCs/>
        </w:rPr>
        <w:fldChar w:fldCharType="begin"/>
      </w:r>
      <w:r>
        <w:rPr>
          <w:b/>
          <w:bCs/>
        </w:rPr>
        <w:instrText xml:space="preserve"> REF _Ref53497629 \h </w:instrText>
      </w:r>
      <w:r>
        <w:rPr>
          <w:b/>
          <w:bCs/>
        </w:rPr>
      </w:r>
      <w:r>
        <w:rPr>
          <w:b/>
          <w:bCs/>
        </w:rPr>
        <w:fldChar w:fldCharType="separate"/>
      </w:r>
      <w:r w:rsidRPr="2CFB6FD1">
        <w:rPr>
          <w:b/>
          <w:bCs/>
        </w:rPr>
        <w:t xml:space="preserve">Hop-by-hop flow control feedback for upstream traffic is </w:t>
      </w:r>
      <w:proofErr w:type="spellStart"/>
      <w:r w:rsidRPr="2CFB6FD1">
        <w:rPr>
          <w:b/>
          <w:bCs/>
        </w:rPr>
        <w:t>introduced.</w:t>
      </w:r>
      <w:r>
        <w:rPr>
          <w:b/>
          <w:bCs/>
        </w:rPr>
        <w:fldChar w:fldCharType="end"/>
      </w:r>
      <w:proofErr w:type="spellEnd"/>
    </w:p>
    <w:p w14:paraId="179A94D3" w14:textId="747B1688" w:rsidR="00B03DEE" w:rsidRPr="00BA3075" w:rsidRDefault="00CF2088" w:rsidP="003300FF">
      <w:pPr>
        <w:rPr>
          <w:b/>
          <w:bCs/>
        </w:rPr>
      </w:pPr>
      <w:r>
        <w:rPr>
          <w:b/>
          <w:bCs/>
        </w:rPr>
        <w:fldChar w:fldCharType="begin"/>
      </w:r>
      <w:r>
        <w:rPr>
          <w:b/>
          <w:bCs/>
        </w:rPr>
        <w:instrText xml:space="preserve"> REF _Ref53497632 \n \h </w:instrText>
      </w:r>
      <w:r>
        <w:rPr>
          <w:b/>
          <w:bCs/>
        </w:rPr>
      </w:r>
      <w:r>
        <w:rPr>
          <w:b/>
          <w:bCs/>
        </w:rPr>
        <w:fldChar w:fldCharType="separate"/>
      </w:r>
      <w:r>
        <w:rPr>
          <w:b/>
          <w:bCs/>
        </w:rPr>
        <w:t>Proposal 4:</w:t>
      </w:r>
      <w:r>
        <w:rPr>
          <w:b/>
          <w:bCs/>
        </w:rPr>
        <w:fldChar w:fldCharType="end"/>
      </w:r>
      <w:r>
        <w:rPr>
          <w:b/>
          <w:bCs/>
        </w:rPr>
        <w:fldChar w:fldCharType="begin"/>
      </w:r>
      <w:r>
        <w:rPr>
          <w:b/>
          <w:bCs/>
        </w:rPr>
        <w:instrText xml:space="preserve"> REF _Ref53497632 \h </w:instrText>
      </w:r>
      <w:r>
        <w:rPr>
          <w:b/>
          <w:bCs/>
        </w:rPr>
      </w:r>
      <w:r>
        <w:rPr>
          <w:b/>
          <w:bCs/>
        </w:rPr>
        <w:fldChar w:fldCharType="separate"/>
      </w:r>
      <w:r w:rsidRPr="2CFB6FD1">
        <w:rPr>
          <w:b/>
          <w:bCs/>
        </w:rPr>
        <w:t>Hop-by-hop flow control feedback for upstream can be within the BAP layer and can be based on the design for downstream flow control feedback.</w:t>
      </w:r>
      <w:r>
        <w:rPr>
          <w:b/>
          <w:bCs/>
        </w:rPr>
        <w:fldChar w:fldCharType="end"/>
      </w:r>
    </w:p>
    <w:p w14:paraId="7CB18FE7" w14:textId="77777777" w:rsidR="003300FF" w:rsidRPr="005E43A7" w:rsidRDefault="003300FF" w:rsidP="003300FF">
      <w:pPr>
        <w:pStyle w:val="Heading1"/>
      </w:pPr>
      <w:r>
        <w:t>References</w:t>
      </w:r>
    </w:p>
    <w:p w14:paraId="5FC40FE1" w14:textId="3E2EE81E" w:rsidR="001D0D65" w:rsidRDefault="000E0F10" w:rsidP="00066055">
      <w:pPr>
        <w:pStyle w:val="ListParagraph"/>
        <w:numPr>
          <w:ilvl w:val="0"/>
          <w:numId w:val="2"/>
        </w:numPr>
        <w:rPr>
          <w:rFonts w:ascii="Times New Roman" w:hAnsi="Times New Roman"/>
          <w:sz w:val="20"/>
          <w:szCs w:val="20"/>
        </w:rPr>
      </w:pPr>
      <w:bookmarkStart w:id="8" w:name="_Ref85392287"/>
      <w:r>
        <w:rPr>
          <w:rFonts w:ascii="Times New Roman" w:hAnsi="Times New Roman"/>
          <w:sz w:val="20"/>
          <w:szCs w:val="20"/>
        </w:rPr>
        <w:t xml:space="preserve">R2-2109032, Feature Summary of 8.4.2 (Rel-17 IAB contributions on fairness, </w:t>
      </w:r>
      <w:proofErr w:type="gramStart"/>
      <w:r>
        <w:rPr>
          <w:rFonts w:ascii="Times New Roman" w:hAnsi="Times New Roman"/>
          <w:sz w:val="20"/>
          <w:szCs w:val="20"/>
        </w:rPr>
        <w:t>latency</w:t>
      </w:r>
      <w:proofErr w:type="gramEnd"/>
      <w:r>
        <w:rPr>
          <w:rFonts w:ascii="Times New Roman" w:hAnsi="Times New Roman"/>
          <w:sz w:val="20"/>
          <w:szCs w:val="20"/>
        </w:rPr>
        <w:t xml:space="preserve"> and congestion), </w:t>
      </w:r>
      <w:proofErr w:type="spellStart"/>
      <w:r>
        <w:rPr>
          <w:rFonts w:ascii="Times New Roman" w:hAnsi="Times New Roman"/>
          <w:sz w:val="20"/>
          <w:szCs w:val="20"/>
        </w:rPr>
        <w:t>InterDigital</w:t>
      </w:r>
      <w:bookmarkEnd w:id="8"/>
      <w:proofErr w:type="spellEnd"/>
    </w:p>
    <w:p w14:paraId="288B980C" w14:textId="7E03F9AA" w:rsidR="002D098A" w:rsidRDefault="002D098A" w:rsidP="00066055">
      <w:pPr>
        <w:pStyle w:val="ListParagraph"/>
        <w:numPr>
          <w:ilvl w:val="0"/>
          <w:numId w:val="2"/>
        </w:numPr>
        <w:rPr>
          <w:rFonts w:ascii="Times New Roman" w:hAnsi="Times New Roman"/>
          <w:sz w:val="20"/>
          <w:szCs w:val="20"/>
        </w:rPr>
      </w:pPr>
      <w:bookmarkStart w:id="9" w:name="_Ref85645415"/>
      <w:r>
        <w:rPr>
          <w:rFonts w:ascii="Times New Roman" w:hAnsi="Times New Roman"/>
          <w:sz w:val="20"/>
          <w:szCs w:val="20"/>
        </w:rPr>
        <w:t xml:space="preserve">RP-212560, </w:t>
      </w:r>
      <w:r w:rsidR="00E749B5">
        <w:rPr>
          <w:rFonts w:ascii="Times New Roman" w:hAnsi="Times New Roman"/>
          <w:sz w:val="20"/>
          <w:szCs w:val="20"/>
        </w:rPr>
        <w:t>Email discussion [93e-20-IAB-WI], Qualcomm</w:t>
      </w:r>
      <w:bookmarkEnd w:id="9"/>
    </w:p>
    <w:sectPr w:rsidR="002D09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10B00" w14:textId="77777777" w:rsidR="003C7FA7" w:rsidRDefault="003C7FA7" w:rsidP="003F5463">
      <w:pPr>
        <w:spacing w:after="0"/>
      </w:pPr>
      <w:r>
        <w:separator/>
      </w:r>
    </w:p>
  </w:endnote>
  <w:endnote w:type="continuationSeparator" w:id="0">
    <w:p w14:paraId="21E8EBB9" w14:textId="77777777" w:rsidR="003C7FA7" w:rsidRDefault="003C7FA7" w:rsidP="003F5463">
      <w:pPr>
        <w:spacing w:after="0"/>
      </w:pPr>
      <w:r>
        <w:continuationSeparator/>
      </w:r>
    </w:p>
  </w:endnote>
  <w:endnote w:type="continuationNotice" w:id="1">
    <w:p w14:paraId="66D880BB" w14:textId="77777777" w:rsidR="003C7FA7" w:rsidRDefault="003C7F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34C62" w14:textId="77777777" w:rsidR="003C7FA7" w:rsidRDefault="003C7FA7" w:rsidP="003F5463">
      <w:pPr>
        <w:spacing w:after="0"/>
      </w:pPr>
      <w:r>
        <w:separator/>
      </w:r>
    </w:p>
  </w:footnote>
  <w:footnote w:type="continuationSeparator" w:id="0">
    <w:p w14:paraId="72FFF897" w14:textId="77777777" w:rsidR="003C7FA7" w:rsidRDefault="003C7FA7" w:rsidP="003F5463">
      <w:pPr>
        <w:spacing w:after="0"/>
      </w:pPr>
      <w:r>
        <w:continuationSeparator/>
      </w:r>
    </w:p>
  </w:footnote>
  <w:footnote w:type="continuationNotice" w:id="1">
    <w:p w14:paraId="0EDE3BDA" w14:textId="77777777" w:rsidR="003C7FA7" w:rsidRDefault="003C7F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9"/>
  </w:num>
  <w:num w:numId="4">
    <w:abstractNumId w:val="4"/>
  </w:num>
  <w:num w:numId="5">
    <w:abstractNumId w:val="1"/>
  </w:num>
  <w:num w:numId="6">
    <w:abstractNumId w:val="5"/>
  </w:num>
  <w:num w:numId="7">
    <w:abstractNumId w:val="10"/>
  </w:num>
  <w:num w:numId="8">
    <w:abstractNumId w:val="3"/>
  </w:num>
  <w:num w:numId="9">
    <w:abstractNumId w:val="12"/>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125F"/>
    <w:rsid w:val="000014D2"/>
    <w:rsid w:val="000022F6"/>
    <w:rsid w:val="00002596"/>
    <w:rsid w:val="00002C63"/>
    <w:rsid w:val="00003B22"/>
    <w:rsid w:val="00004934"/>
    <w:rsid w:val="00005C48"/>
    <w:rsid w:val="0000651B"/>
    <w:rsid w:val="000108E4"/>
    <w:rsid w:val="00010B5E"/>
    <w:rsid w:val="00014834"/>
    <w:rsid w:val="00015C7C"/>
    <w:rsid w:val="000168D9"/>
    <w:rsid w:val="000203CA"/>
    <w:rsid w:val="00020F8F"/>
    <w:rsid w:val="0002154F"/>
    <w:rsid w:val="00021DA5"/>
    <w:rsid w:val="00023E67"/>
    <w:rsid w:val="000250F0"/>
    <w:rsid w:val="000254EB"/>
    <w:rsid w:val="00025AD3"/>
    <w:rsid w:val="000261AC"/>
    <w:rsid w:val="00026AE4"/>
    <w:rsid w:val="00026DF1"/>
    <w:rsid w:val="0002709D"/>
    <w:rsid w:val="00027DEE"/>
    <w:rsid w:val="00027E06"/>
    <w:rsid w:val="00030E36"/>
    <w:rsid w:val="000325AA"/>
    <w:rsid w:val="00034308"/>
    <w:rsid w:val="00034CC6"/>
    <w:rsid w:val="00035B73"/>
    <w:rsid w:val="00036898"/>
    <w:rsid w:val="000400D1"/>
    <w:rsid w:val="000410CA"/>
    <w:rsid w:val="00042121"/>
    <w:rsid w:val="00042191"/>
    <w:rsid w:val="0004330C"/>
    <w:rsid w:val="00043327"/>
    <w:rsid w:val="000433B6"/>
    <w:rsid w:val="00045CAA"/>
    <w:rsid w:val="00047F3B"/>
    <w:rsid w:val="00050E0F"/>
    <w:rsid w:val="000535AA"/>
    <w:rsid w:val="00053789"/>
    <w:rsid w:val="000548A0"/>
    <w:rsid w:val="000558DA"/>
    <w:rsid w:val="0005603C"/>
    <w:rsid w:val="00063910"/>
    <w:rsid w:val="00066055"/>
    <w:rsid w:val="00067E74"/>
    <w:rsid w:val="00067F5A"/>
    <w:rsid w:val="00070F23"/>
    <w:rsid w:val="000716A7"/>
    <w:rsid w:val="000739F4"/>
    <w:rsid w:val="00074A3E"/>
    <w:rsid w:val="000752E0"/>
    <w:rsid w:val="00075D59"/>
    <w:rsid w:val="00081CC8"/>
    <w:rsid w:val="00083DC4"/>
    <w:rsid w:val="000859B1"/>
    <w:rsid w:val="00085F35"/>
    <w:rsid w:val="000873AD"/>
    <w:rsid w:val="0009064A"/>
    <w:rsid w:val="00093E07"/>
    <w:rsid w:val="00094AC7"/>
    <w:rsid w:val="0009505C"/>
    <w:rsid w:val="000A0319"/>
    <w:rsid w:val="000A3244"/>
    <w:rsid w:val="000A3770"/>
    <w:rsid w:val="000A3D0D"/>
    <w:rsid w:val="000A636A"/>
    <w:rsid w:val="000B33FA"/>
    <w:rsid w:val="000B6743"/>
    <w:rsid w:val="000B689E"/>
    <w:rsid w:val="000B6AF3"/>
    <w:rsid w:val="000B7243"/>
    <w:rsid w:val="000B73B9"/>
    <w:rsid w:val="000B78BE"/>
    <w:rsid w:val="000C0F75"/>
    <w:rsid w:val="000C11C7"/>
    <w:rsid w:val="000C3E6C"/>
    <w:rsid w:val="000C5A66"/>
    <w:rsid w:val="000C638B"/>
    <w:rsid w:val="000C7A1D"/>
    <w:rsid w:val="000D03D2"/>
    <w:rsid w:val="000D2693"/>
    <w:rsid w:val="000D2FFC"/>
    <w:rsid w:val="000D3B23"/>
    <w:rsid w:val="000D4D55"/>
    <w:rsid w:val="000D60EB"/>
    <w:rsid w:val="000D64EA"/>
    <w:rsid w:val="000D683F"/>
    <w:rsid w:val="000D6D77"/>
    <w:rsid w:val="000E0F10"/>
    <w:rsid w:val="000E372B"/>
    <w:rsid w:val="000E6B99"/>
    <w:rsid w:val="000E7553"/>
    <w:rsid w:val="000F0853"/>
    <w:rsid w:val="000F0E90"/>
    <w:rsid w:val="000F14EF"/>
    <w:rsid w:val="000F284E"/>
    <w:rsid w:val="000F2D72"/>
    <w:rsid w:val="000F6122"/>
    <w:rsid w:val="000F61B2"/>
    <w:rsid w:val="000F6749"/>
    <w:rsid w:val="000F71A2"/>
    <w:rsid w:val="00100C86"/>
    <w:rsid w:val="001040DA"/>
    <w:rsid w:val="00106A18"/>
    <w:rsid w:val="00111A47"/>
    <w:rsid w:val="00111B8E"/>
    <w:rsid w:val="00112AA9"/>
    <w:rsid w:val="0011441B"/>
    <w:rsid w:val="00114A85"/>
    <w:rsid w:val="00115922"/>
    <w:rsid w:val="00115F17"/>
    <w:rsid w:val="00116276"/>
    <w:rsid w:val="00117F1A"/>
    <w:rsid w:val="00121952"/>
    <w:rsid w:val="00121994"/>
    <w:rsid w:val="001240F9"/>
    <w:rsid w:val="0012700F"/>
    <w:rsid w:val="00130B22"/>
    <w:rsid w:val="00135AA2"/>
    <w:rsid w:val="001369DE"/>
    <w:rsid w:val="00136AC5"/>
    <w:rsid w:val="0014114A"/>
    <w:rsid w:val="00143700"/>
    <w:rsid w:val="00145205"/>
    <w:rsid w:val="0014528B"/>
    <w:rsid w:val="00145BC5"/>
    <w:rsid w:val="00145D74"/>
    <w:rsid w:val="001478F7"/>
    <w:rsid w:val="00147A26"/>
    <w:rsid w:val="0015314A"/>
    <w:rsid w:val="00155271"/>
    <w:rsid w:val="00157298"/>
    <w:rsid w:val="001576FA"/>
    <w:rsid w:val="00157CF8"/>
    <w:rsid w:val="001617B2"/>
    <w:rsid w:val="001622E2"/>
    <w:rsid w:val="00162A5C"/>
    <w:rsid w:val="001638D0"/>
    <w:rsid w:val="0016498E"/>
    <w:rsid w:val="00164E64"/>
    <w:rsid w:val="0017235D"/>
    <w:rsid w:val="0017254F"/>
    <w:rsid w:val="00173513"/>
    <w:rsid w:val="00173FD2"/>
    <w:rsid w:val="001759F4"/>
    <w:rsid w:val="00176532"/>
    <w:rsid w:val="00176F8E"/>
    <w:rsid w:val="00177FA9"/>
    <w:rsid w:val="0018211C"/>
    <w:rsid w:val="001823B6"/>
    <w:rsid w:val="00182C1D"/>
    <w:rsid w:val="001839B7"/>
    <w:rsid w:val="00185091"/>
    <w:rsid w:val="001855D0"/>
    <w:rsid w:val="00185A19"/>
    <w:rsid w:val="00185AA9"/>
    <w:rsid w:val="00187B93"/>
    <w:rsid w:val="001918B1"/>
    <w:rsid w:val="00193FBA"/>
    <w:rsid w:val="00195C9E"/>
    <w:rsid w:val="001A439D"/>
    <w:rsid w:val="001A6EBE"/>
    <w:rsid w:val="001A7C1F"/>
    <w:rsid w:val="001B20A2"/>
    <w:rsid w:val="001B2599"/>
    <w:rsid w:val="001B25D4"/>
    <w:rsid w:val="001B379B"/>
    <w:rsid w:val="001B4E25"/>
    <w:rsid w:val="001B687C"/>
    <w:rsid w:val="001C3A79"/>
    <w:rsid w:val="001C58A1"/>
    <w:rsid w:val="001C5E7C"/>
    <w:rsid w:val="001D0D65"/>
    <w:rsid w:val="001D1A4F"/>
    <w:rsid w:val="001D2308"/>
    <w:rsid w:val="001D28AD"/>
    <w:rsid w:val="001D2E51"/>
    <w:rsid w:val="001D3434"/>
    <w:rsid w:val="001D3C59"/>
    <w:rsid w:val="001D4D02"/>
    <w:rsid w:val="001D7156"/>
    <w:rsid w:val="001D7983"/>
    <w:rsid w:val="001E2738"/>
    <w:rsid w:val="001E4379"/>
    <w:rsid w:val="001E5344"/>
    <w:rsid w:val="001E690C"/>
    <w:rsid w:val="001E710D"/>
    <w:rsid w:val="001E7615"/>
    <w:rsid w:val="001F062E"/>
    <w:rsid w:val="001F1709"/>
    <w:rsid w:val="001F2C8D"/>
    <w:rsid w:val="001F6953"/>
    <w:rsid w:val="001F7339"/>
    <w:rsid w:val="001F7650"/>
    <w:rsid w:val="002031C3"/>
    <w:rsid w:val="00203430"/>
    <w:rsid w:val="0020377B"/>
    <w:rsid w:val="002037FA"/>
    <w:rsid w:val="002103C2"/>
    <w:rsid w:val="00214706"/>
    <w:rsid w:val="0021555F"/>
    <w:rsid w:val="0021611C"/>
    <w:rsid w:val="002170AB"/>
    <w:rsid w:val="00217A39"/>
    <w:rsid w:val="002210FF"/>
    <w:rsid w:val="00222C41"/>
    <w:rsid w:val="00223194"/>
    <w:rsid w:val="0022365F"/>
    <w:rsid w:val="00223D86"/>
    <w:rsid w:val="00225F2D"/>
    <w:rsid w:val="00227F3B"/>
    <w:rsid w:val="002312F3"/>
    <w:rsid w:val="00231A34"/>
    <w:rsid w:val="00233B6E"/>
    <w:rsid w:val="0023439C"/>
    <w:rsid w:val="00235AAF"/>
    <w:rsid w:val="00242620"/>
    <w:rsid w:val="00242830"/>
    <w:rsid w:val="00242DFA"/>
    <w:rsid w:val="00243CFA"/>
    <w:rsid w:val="00244A22"/>
    <w:rsid w:val="00244FCB"/>
    <w:rsid w:val="002460AE"/>
    <w:rsid w:val="00247859"/>
    <w:rsid w:val="00247E52"/>
    <w:rsid w:val="00247EBB"/>
    <w:rsid w:val="00253DA5"/>
    <w:rsid w:val="00253F7F"/>
    <w:rsid w:val="002546D3"/>
    <w:rsid w:val="00255785"/>
    <w:rsid w:val="002573C9"/>
    <w:rsid w:val="00264427"/>
    <w:rsid w:val="00264A16"/>
    <w:rsid w:val="00265ADD"/>
    <w:rsid w:val="00265AF6"/>
    <w:rsid w:val="00267E22"/>
    <w:rsid w:val="00270808"/>
    <w:rsid w:val="00270E6E"/>
    <w:rsid w:val="0027126C"/>
    <w:rsid w:val="0027279B"/>
    <w:rsid w:val="0027344A"/>
    <w:rsid w:val="00273D16"/>
    <w:rsid w:val="0027632C"/>
    <w:rsid w:val="00276702"/>
    <w:rsid w:val="00276D58"/>
    <w:rsid w:val="00280778"/>
    <w:rsid w:val="00280B80"/>
    <w:rsid w:val="00280EA4"/>
    <w:rsid w:val="00281215"/>
    <w:rsid w:val="002817B5"/>
    <w:rsid w:val="00283CCB"/>
    <w:rsid w:val="002859A5"/>
    <w:rsid w:val="00286D25"/>
    <w:rsid w:val="00287797"/>
    <w:rsid w:val="002877EC"/>
    <w:rsid w:val="00295301"/>
    <w:rsid w:val="00296EBE"/>
    <w:rsid w:val="002A4FE6"/>
    <w:rsid w:val="002A5966"/>
    <w:rsid w:val="002A5BA9"/>
    <w:rsid w:val="002A66F2"/>
    <w:rsid w:val="002B3752"/>
    <w:rsid w:val="002B6049"/>
    <w:rsid w:val="002B71CC"/>
    <w:rsid w:val="002C2287"/>
    <w:rsid w:val="002C4B31"/>
    <w:rsid w:val="002C5301"/>
    <w:rsid w:val="002C577E"/>
    <w:rsid w:val="002D0442"/>
    <w:rsid w:val="002D098A"/>
    <w:rsid w:val="002D0A1F"/>
    <w:rsid w:val="002D12B4"/>
    <w:rsid w:val="002D1B33"/>
    <w:rsid w:val="002D41B5"/>
    <w:rsid w:val="002D4415"/>
    <w:rsid w:val="002D5159"/>
    <w:rsid w:val="002E03E6"/>
    <w:rsid w:val="002E2BA8"/>
    <w:rsid w:val="002E3ABB"/>
    <w:rsid w:val="002E41DC"/>
    <w:rsid w:val="002E4F43"/>
    <w:rsid w:val="002E4FDE"/>
    <w:rsid w:val="002E5BD5"/>
    <w:rsid w:val="002E6E38"/>
    <w:rsid w:val="002F0552"/>
    <w:rsid w:val="002F0802"/>
    <w:rsid w:val="002F0841"/>
    <w:rsid w:val="002F2488"/>
    <w:rsid w:val="002F40AB"/>
    <w:rsid w:val="002F5F11"/>
    <w:rsid w:val="002F69A9"/>
    <w:rsid w:val="002F6F98"/>
    <w:rsid w:val="002F7600"/>
    <w:rsid w:val="003001AF"/>
    <w:rsid w:val="00301000"/>
    <w:rsid w:val="00301BE3"/>
    <w:rsid w:val="00302ED9"/>
    <w:rsid w:val="003032A4"/>
    <w:rsid w:val="00306A85"/>
    <w:rsid w:val="003073D2"/>
    <w:rsid w:val="00307833"/>
    <w:rsid w:val="0030793D"/>
    <w:rsid w:val="003107A0"/>
    <w:rsid w:val="00311BE4"/>
    <w:rsid w:val="00311E51"/>
    <w:rsid w:val="0031243F"/>
    <w:rsid w:val="00313DD3"/>
    <w:rsid w:val="00314CD5"/>
    <w:rsid w:val="003164AA"/>
    <w:rsid w:val="0031787E"/>
    <w:rsid w:val="0032128F"/>
    <w:rsid w:val="00323E8C"/>
    <w:rsid w:val="0032439C"/>
    <w:rsid w:val="00325EAB"/>
    <w:rsid w:val="0032679A"/>
    <w:rsid w:val="00327779"/>
    <w:rsid w:val="003300FF"/>
    <w:rsid w:val="003301AF"/>
    <w:rsid w:val="00330BE8"/>
    <w:rsid w:val="00331C3E"/>
    <w:rsid w:val="00333698"/>
    <w:rsid w:val="00334FAB"/>
    <w:rsid w:val="00335A4C"/>
    <w:rsid w:val="00336928"/>
    <w:rsid w:val="00337AAA"/>
    <w:rsid w:val="00340B76"/>
    <w:rsid w:val="0034328F"/>
    <w:rsid w:val="003436B7"/>
    <w:rsid w:val="00343A59"/>
    <w:rsid w:val="00344EB3"/>
    <w:rsid w:val="003453C6"/>
    <w:rsid w:val="00345920"/>
    <w:rsid w:val="003467C0"/>
    <w:rsid w:val="00346EB0"/>
    <w:rsid w:val="00347232"/>
    <w:rsid w:val="00347958"/>
    <w:rsid w:val="00347B98"/>
    <w:rsid w:val="003512EB"/>
    <w:rsid w:val="00352160"/>
    <w:rsid w:val="003534DF"/>
    <w:rsid w:val="0035493A"/>
    <w:rsid w:val="00355EC6"/>
    <w:rsid w:val="00356A18"/>
    <w:rsid w:val="003572BC"/>
    <w:rsid w:val="00357435"/>
    <w:rsid w:val="003577E1"/>
    <w:rsid w:val="003613DD"/>
    <w:rsid w:val="00361CEB"/>
    <w:rsid w:val="00364244"/>
    <w:rsid w:val="00365687"/>
    <w:rsid w:val="00366729"/>
    <w:rsid w:val="003701E8"/>
    <w:rsid w:val="00370826"/>
    <w:rsid w:val="00372CD6"/>
    <w:rsid w:val="00372E9F"/>
    <w:rsid w:val="00373B54"/>
    <w:rsid w:val="0037405C"/>
    <w:rsid w:val="0037465E"/>
    <w:rsid w:val="00376810"/>
    <w:rsid w:val="00380599"/>
    <w:rsid w:val="00381050"/>
    <w:rsid w:val="00382268"/>
    <w:rsid w:val="0038295C"/>
    <w:rsid w:val="00384367"/>
    <w:rsid w:val="00385D2F"/>
    <w:rsid w:val="003906BB"/>
    <w:rsid w:val="00390B83"/>
    <w:rsid w:val="00390D5C"/>
    <w:rsid w:val="0039170E"/>
    <w:rsid w:val="00392A19"/>
    <w:rsid w:val="003932C3"/>
    <w:rsid w:val="0039426B"/>
    <w:rsid w:val="00394F79"/>
    <w:rsid w:val="00396D1D"/>
    <w:rsid w:val="00397561"/>
    <w:rsid w:val="003A1223"/>
    <w:rsid w:val="003A2C25"/>
    <w:rsid w:val="003A6A84"/>
    <w:rsid w:val="003A6D8A"/>
    <w:rsid w:val="003A753C"/>
    <w:rsid w:val="003B0153"/>
    <w:rsid w:val="003B025C"/>
    <w:rsid w:val="003B2385"/>
    <w:rsid w:val="003B35E5"/>
    <w:rsid w:val="003B3929"/>
    <w:rsid w:val="003B3D8D"/>
    <w:rsid w:val="003B3E6E"/>
    <w:rsid w:val="003B57A1"/>
    <w:rsid w:val="003B6D30"/>
    <w:rsid w:val="003B7134"/>
    <w:rsid w:val="003C1865"/>
    <w:rsid w:val="003C1C29"/>
    <w:rsid w:val="003C497F"/>
    <w:rsid w:val="003C68F2"/>
    <w:rsid w:val="003C6AF0"/>
    <w:rsid w:val="003C6B6A"/>
    <w:rsid w:val="003C7139"/>
    <w:rsid w:val="003C7FA7"/>
    <w:rsid w:val="003D1111"/>
    <w:rsid w:val="003D111F"/>
    <w:rsid w:val="003D27EA"/>
    <w:rsid w:val="003D2BFF"/>
    <w:rsid w:val="003D39FC"/>
    <w:rsid w:val="003D6C54"/>
    <w:rsid w:val="003D7239"/>
    <w:rsid w:val="003D768C"/>
    <w:rsid w:val="003E3BD7"/>
    <w:rsid w:val="003E5220"/>
    <w:rsid w:val="003E5F75"/>
    <w:rsid w:val="003F5463"/>
    <w:rsid w:val="003F714C"/>
    <w:rsid w:val="0040016F"/>
    <w:rsid w:val="00402509"/>
    <w:rsid w:val="00402A97"/>
    <w:rsid w:val="00402B3E"/>
    <w:rsid w:val="00402D79"/>
    <w:rsid w:val="004033EE"/>
    <w:rsid w:val="0040665A"/>
    <w:rsid w:val="00410114"/>
    <w:rsid w:val="00410E3C"/>
    <w:rsid w:val="00412FF9"/>
    <w:rsid w:val="00413451"/>
    <w:rsid w:val="00416B3B"/>
    <w:rsid w:val="0041712D"/>
    <w:rsid w:val="004219E5"/>
    <w:rsid w:val="00422E51"/>
    <w:rsid w:val="00424278"/>
    <w:rsid w:val="00425783"/>
    <w:rsid w:val="004263B3"/>
    <w:rsid w:val="004268BA"/>
    <w:rsid w:val="00426AD8"/>
    <w:rsid w:val="00427C80"/>
    <w:rsid w:val="00430E24"/>
    <w:rsid w:val="00431DFC"/>
    <w:rsid w:val="00432158"/>
    <w:rsid w:val="004344C6"/>
    <w:rsid w:val="00436B4A"/>
    <w:rsid w:val="00444F8D"/>
    <w:rsid w:val="0044589B"/>
    <w:rsid w:val="00446E51"/>
    <w:rsid w:val="00450DB9"/>
    <w:rsid w:val="0045253D"/>
    <w:rsid w:val="00453893"/>
    <w:rsid w:val="004540D4"/>
    <w:rsid w:val="0045540A"/>
    <w:rsid w:val="0045664A"/>
    <w:rsid w:val="00456CD2"/>
    <w:rsid w:val="0045765D"/>
    <w:rsid w:val="00462DB8"/>
    <w:rsid w:val="004641F2"/>
    <w:rsid w:val="004645EC"/>
    <w:rsid w:val="00465FF6"/>
    <w:rsid w:val="00466EBD"/>
    <w:rsid w:val="004708E7"/>
    <w:rsid w:val="00470D71"/>
    <w:rsid w:val="004769AC"/>
    <w:rsid w:val="0048021E"/>
    <w:rsid w:val="00483138"/>
    <w:rsid w:val="00484C34"/>
    <w:rsid w:val="004865A6"/>
    <w:rsid w:val="00487169"/>
    <w:rsid w:val="00490B78"/>
    <w:rsid w:val="00495987"/>
    <w:rsid w:val="004960AE"/>
    <w:rsid w:val="00496D07"/>
    <w:rsid w:val="004978A9"/>
    <w:rsid w:val="004A140E"/>
    <w:rsid w:val="004A179F"/>
    <w:rsid w:val="004A483B"/>
    <w:rsid w:val="004A5D40"/>
    <w:rsid w:val="004B1A54"/>
    <w:rsid w:val="004B1D34"/>
    <w:rsid w:val="004B1E69"/>
    <w:rsid w:val="004B21D9"/>
    <w:rsid w:val="004B53D6"/>
    <w:rsid w:val="004B70E1"/>
    <w:rsid w:val="004B74BC"/>
    <w:rsid w:val="004B752C"/>
    <w:rsid w:val="004C093C"/>
    <w:rsid w:val="004C107E"/>
    <w:rsid w:val="004C667A"/>
    <w:rsid w:val="004C743C"/>
    <w:rsid w:val="004D230E"/>
    <w:rsid w:val="004D3762"/>
    <w:rsid w:val="004D4DD0"/>
    <w:rsid w:val="004E0523"/>
    <w:rsid w:val="004E5C5C"/>
    <w:rsid w:val="004E6048"/>
    <w:rsid w:val="004E69B5"/>
    <w:rsid w:val="004F0392"/>
    <w:rsid w:val="004F2E4E"/>
    <w:rsid w:val="004F2E61"/>
    <w:rsid w:val="004F2F53"/>
    <w:rsid w:val="004F45D7"/>
    <w:rsid w:val="004F56B0"/>
    <w:rsid w:val="004F5812"/>
    <w:rsid w:val="004F6722"/>
    <w:rsid w:val="0050043D"/>
    <w:rsid w:val="005014D8"/>
    <w:rsid w:val="005031F6"/>
    <w:rsid w:val="00504435"/>
    <w:rsid w:val="0050443B"/>
    <w:rsid w:val="0050508A"/>
    <w:rsid w:val="00505D60"/>
    <w:rsid w:val="00505F76"/>
    <w:rsid w:val="00507F99"/>
    <w:rsid w:val="0051322A"/>
    <w:rsid w:val="00513C44"/>
    <w:rsid w:val="00514FAA"/>
    <w:rsid w:val="005158E7"/>
    <w:rsid w:val="00516293"/>
    <w:rsid w:val="0051634D"/>
    <w:rsid w:val="00516804"/>
    <w:rsid w:val="005172C2"/>
    <w:rsid w:val="00517DFD"/>
    <w:rsid w:val="005203F3"/>
    <w:rsid w:val="00520D20"/>
    <w:rsid w:val="005225D4"/>
    <w:rsid w:val="0052313F"/>
    <w:rsid w:val="00524A2D"/>
    <w:rsid w:val="00524A43"/>
    <w:rsid w:val="0052513D"/>
    <w:rsid w:val="00525407"/>
    <w:rsid w:val="00525730"/>
    <w:rsid w:val="005269F7"/>
    <w:rsid w:val="00530D18"/>
    <w:rsid w:val="005318B0"/>
    <w:rsid w:val="00532682"/>
    <w:rsid w:val="005331E2"/>
    <w:rsid w:val="00533EE4"/>
    <w:rsid w:val="00534C76"/>
    <w:rsid w:val="00534DE6"/>
    <w:rsid w:val="005350AD"/>
    <w:rsid w:val="00536040"/>
    <w:rsid w:val="00536C0F"/>
    <w:rsid w:val="0054073A"/>
    <w:rsid w:val="005414B6"/>
    <w:rsid w:val="0054247B"/>
    <w:rsid w:val="005424D4"/>
    <w:rsid w:val="00542C19"/>
    <w:rsid w:val="00543E00"/>
    <w:rsid w:val="00544203"/>
    <w:rsid w:val="0054497D"/>
    <w:rsid w:val="0054675C"/>
    <w:rsid w:val="00547A9E"/>
    <w:rsid w:val="00552747"/>
    <w:rsid w:val="00553596"/>
    <w:rsid w:val="0055420C"/>
    <w:rsid w:val="0055487A"/>
    <w:rsid w:val="00555E60"/>
    <w:rsid w:val="00557AB7"/>
    <w:rsid w:val="005600D4"/>
    <w:rsid w:val="00560CC8"/>
    <w:rsid w:val="00560EAD"/>
    <w:rsid w:val="005627EA"/>
    <w:rsid w:val="00562875"/>
    <w:rsid w:val="00563DE8"/>
    <w:rsid w:val="00564B4F"/>
    <w:rsid w:val="00564C0A"/>
    <w:rsid w:val="00564F77"/>
    <w:rsid w:val="00567DB8"/>
    <w:rsid w:val="00570195"/>
    <w:rsid w:val="00570508"/>
    <w:rsid w:val="005710CF"/>
    <w:rsid w:val="005713A1"/>
    <w:rsid w:val="00574228"/>
    <w:rsid w:val="00574371"/>
    <w:rsid w:val="005779B6"/>
    <w:rsid w:val="00577B44"/>
    <w:rsid w:val="00577E29"/>
    <w:rsid w:val="005815F0"/>
    <w:rsid w:val="00584B6B"/>
    <w:rsid w:val="005850C3"/>
    <w:rsid w:val="0058539B"/>
    <w:rsid w:val="00587B66"/>
    <w:rsid w:val="00593E9A"/>
    <w:rsid w:val="00594096"/>
    <w:rsid w:val="005946DB"/>
    <w:rsid w:val="00594DA6"/>
    <w:rsid w:val="00595270"/>
    <w:rsid w:val="00597302"/>
    <w:rsid w:val="005A1C9F"/>
    <w:rsid w:val="005A2437"/>
    <w:rsid w:val="005A4E0A"/>
    <w:rsid w:val="005A7FBD"/>
    <w:rsid w:val="005B0200"/>
    <w:rsid w:val="005B0312"/>
    <w:rsid w:val="005B0C5A"/>
    <w:rsid w:val="005B18BF"/>
    <w:rsid w:val="005B1EAC"/>
    <w:rsid w:val="005B3622"/>
    <w:rsid w:val="005B381E"/>
    <w:rsid w:val="005B5574"/>
    <w:rsid w:val="005C1B82"/>
    <w:rsid w:val="005C20A2"/>
    <w:rsid w:val="005C232F"/>
    <w:rsid w:val="005C3A73"/>
    <w:rsid w:val="005C3C57"/>
    <w:rsid w:val="005C655E"/>
    <w:rsid w:val="005C72AB"/>
    <w:rsid w:val="005C7B7E"/>
    <w:rsid w:val="005D10C3"/>
    <w:rsid w:val="005D1D94"/>
    <w:rsid w:val="005D26F5"/>
    <w:rsid w:val="005D6524"/>
    <w:rsid w:val="005D7C39"/>
    <w:rsid w:val="005E127C"/>
    <w:rsid w:val="005E50E0"/>
    <w:rsid w:val="005E5194"/>
    <w:rsid w:val="005E55B3"/>
    <w:rsid w:val="005E6204"/>
    <w:rsid w:val="005E65CA"/>
    <w:rsid w:val="005E670F"/>
    <w:rsid w:val="005E6EB9"/>
    <w:rsid w:val="005F01DA"/>
    <w:rsid w:val="005F115D"/>
    <w:rsid w:val="005F60E5"/>
    <w:rsid w:val="005F6574"/>
    <w:rsid w:val="00601FCF"/>
    <w:rsid w:val="0060335C"/>
    <w:rsid w:val="00603BBC"/>
    <w:rsid w:val="00605B4F"/>
    <w:rsid w:val="0060746A"/>
    <w:rsid w:val="0061124A"/>
    <w:rsid w:val="00613197"/>
    <w:rsid w:val="00613840"/>
    <w:rsid w:val="00615B3D"/>
    <w:rsid w:val="006169B8"/>
    <w:rsid w:val="00616E7A"/>
    <w:rsid w:val="006176EF"/>
    <w:rsid w:val="006224D6"/>
    <w:rsid w:val="00622699"/>
    <w:rsid w:val="0062429D"/>
    <w:rsid w:val="006244AF"/>
    <w:rsid w:val="006256D7"/>
    <w:rsid w:val="00627653"/>
    <w:rsid w:val="00627DE4"/>
    <w:rsid w:val="006302A0"/>
    <w:rsid w:val="00630863"/>
    <w:rsid w:val="00631B29"/>
    <w:rsid w:val="00631CCC"/>
    <w:rsid w:val="00633983"/>
    <w:rsid w:val="00636E70"/>
    <w:rsid w:val="006401AC"/>
    <w:rsid w:val="006439EE"/>
    <w:rsid w:val="00645EA1"/>
    <w:rsid w:val="006477AF"/>
    <w:rsid w:val="0065048C"/>
    <w:rsid w:val="00651870"/>
    <w:rsid w:val="00651E9E"/>
    <w:rsid w:val="006523F2"/>
    <w:rsid w:val="00652DF2"/>
    <w:rsid w:val="006540EF"/>
    <w:rsid w:val="0065637D"/>
    <w:rsid w:val="006565C3"/>
    <w:rsid w:val="00657166"/>
    <w:rsid w:val="00657FA6"/>
    <w:rsid w:val="00660EBB"/>
    <w:rsid w:val="00661A13"/>
    <w:rsid w:val="00664E0B"/>
    <w:rsid w:val="006660A6"/>
    <w:rsid w:val="006664F5"/>
    <w:rsid w:val="00667125"/>
    <w:rsid w:val="006700CD"/>
    <w:rsid w:val="006731A3"/>
    <w:rsid w:val="006742E1"/>
    <w:rsid w:val="00674F36"/>
    <w:rsid w:val="0067549F"/>
    <w:rsid w:val="0067681E"/>
    <w:rsid w:val="00684012"/>
    <w:rsid w:val="006840CD"/>
    <w:rsid w:val="00686377"/>
    <w:rsid w:val="006904B3"/>
    <w:rsid w:val="00690DDD"/>
    <w:rsid w:val="006939CD"/>
    <w:rsid w:val="006945B9"/>
    <w:rsid w:val="006948AC"/>
    <w:rsid w:val="006977D3"/>
    <w:rsid w:val="006A1BE7"/>
    <w:rsid w:val="006A26CF"/>
    <w:rsid w:val="006A45B3"/>
    <w:rsid w:val="006A51EF"/>
    <w:rsid w:val="006A52FB"/>
    <w:rsid w:val="006B2D52"/>
    <w:rsid w:val="006B3A97"/>
    <w:rsid w:val="006B51F0"/>
    <w:rsid w:val="006B58FD"/>
    <w:rsid w:val="006C31BE"/>
    <w:rsid w:val="006C3544"/>
    <w:rsid w:val="006C3788"/>
    <w:rsid w:val="006C3A8C"/>
    <w:rsid w:val="006C66A0"/>
    <w:rsid w:val="006D03B4"/>
    <w:rsid w:val="006D236C"/>
    <w:rsid w:val="006D615C"/>
    <w:rsid w:val="006D6A7D"/>
    <w:rsid w:val="006D7319"/>
    <w:rsid w:val="006E102A"/>
    <w:rsid w:val="006E2471"/>
    <w:rsid w:val="006E44B2"/>
    <w:rsid w:val="006E5353"/>
    <w:rsid w:val="006E69BE"/>
    <w:rsid w:val="006E6ACE"/>
    <w:rsid w:val="006F1C58"/>
    <w:rsid w:val="006F37D4"/>
    <w:rsid w:val="006F4217"/>
    <w:rsid w:val="006F5BDB"/>
    <w:rsid w:val="00700FD9"/>
    <w:rsid w:val="00701DBD"/>
    <w:rsid w:val="007028A7"/>
    <w:rsid w:val="0070348F"/>
    <w:rsid w:val="00703A27"/>
    <w:rsid w:val="00704062"/>
    <w:rsid w:val="007061DD"/>
    <w:rsid w:val="00706F79"/>
    <w:rsid w:val="0071011E"/>
    <w:rsid w:val="007133AD"/>
    <w:rsid w:val="00714A49"/>
    <w:rsid w:val="00724C4C"/>
    <w:rsid w:val="0073038B"/>
    <w:rsid w:val="0073466E"/>
    <w:rsid w:val="00735C38"/>
    <w:rsid w:val="00736A22"/>
    <w:rsid w:val="00736A87"/>
    <w:rsid w:val="00736DF8"/>
    <w:rsid w:val="00740200"/>
    <w:rsid w:val="00740A6B"/>
    <w:rsid w:val="00740CFD"/>
    <w:rsid w:val="007424DF"/>
    <w:rsid w:val="00742F7B"/>
    <w:rsid w:val="00744802"/>
    <w:rsid w:val="00745637"/>
    <w:rsid w:val="007464C2"/>
    <w:rsid w:val="00753592"/>
    <w:rsid w:val="00753AA7"/>
    <w:rsid w:val="007564E7"/>
    <w:rsid w:val="00756768"/>
    <w:rsid w:val="007607F8"/>
    <w:rsid w:val="007623B2"/>
    <w:rsid w:val="0076493C"/>
    <w:rsid w:val="00764AA5"/>
    <w:rsid w:val="00766DA9"/>
    <w:rsid w:val="00770EAE"/>
    <w:rsid w:val="0077375C"/>
    <w:rsid w:val="00774254"/>
    <w:rsid w:val="00775090"/>
    <w:rsid w:val="00775831"/>
    <w:rsid w:val="00777310"/>
    <w:rsid w:val="00777913"/>
    <w:rsid w:val="007820D2"/>
    <w:rsid w:val="00782679"/>
    <w:rsid w:val="00782A0A"/>
    <w:rsid w:val="00783A37"/>
    <w:rsid w:val="00786002"/>
    <w:rsid w:val="00786874"/>
    <w:rsid w:val="00786D73"/>
    <w:rsid w:val="00787E1C"/>
    <w:rsid w:val="00791EC4"/>
    <w:rsid w:val="007927EF"/>
    <w:rsid w:val="00793AF0"/>
    <w:rsid w:val="0079534E"/>
    <w:rsid w:val="00795AE2"/>
    <w:rsid w:val="00797F8C"/>
    <w:rsid w:val="007A0BA4"/>
    <w:rsid w:val="007A19C4"/>
    <w:rsid w:val="007A4302"/>
    <w:rsid w:val="007A53AF"/>
    <w:rsid w:val="007A6989"/>
    <w:rsid w:val="007A7B18"/>
    <w:rsid w:val="007B246A"/>
    <w:rsid w:val="007B6A13"/>
    <w:rsid w:val="007C4DDA"/>
    <w:rsid w:val="007C5E29"/>
    <w:rsid w:val="007C64F4"/>
    <w:rsid w:val="007D0CBF"/>
    <w:rsid w:val="007D1D15"/>
    <w:rsid w:val="007D437B"/>
    <w:rsid w:val="007D609A"/>
    <w:rsid w:val="007D73F1"/>
    <w:rsid w:val="007D749A"/>
    <w:rsid w:val="007D79F7"/>
    <w:rsid w:val="007E252E"/>
    <w:rsid w:val="007F24BB"/>
    <w:rsid w:val="007F31E7"/>
    <w:rsid w:val="007F36F9"/>
    <w:rsid w:val="007F3F4D"/>
    <w:rsid w:val="007F638D"/>
    <w:rsid w:val="007F7220"/>
    <w:rsid w:val="007F7384"/>
    <w:rsid w:val="008007BD"/>
    <w:rsid w:val="008018AA"/>
    <w:rsid w:val="00802A0D"/>
    <w:rsid w:val="00802F4B"/>
    <w:rsid w:val="00803DC2"/>
    <w:rsid w:val="0080455B"/>
    <w:rsid w:val="0080625A"/>
    <w:rsid w:val="008065AD"/>
    <w:rsid w:val="00806B8E"/>
    <w:rsid w:val="00811990"/>
    <w:rsid w:val="0081205A"/>
    <w:rsid w:val="0081618E"/>
    <w:rsid w:val="00816E29"/>
    <w:rsid w:val="00817CDA"/>
    <w:rsid w:val="00821D64"/>
    <w:rsid w:val="00822FF8"/>
    <w:rsid w:val="00823F4B"/>
    <w:rsid w:val="00826CD0"/>
    <w:rsid w:val="00827C19"/>
    <w:rsid w:val="0083042F"/>
    <w:rsid w:val="00830483"/>
    <w:rsid w:val="00830E80"/>
    <w:rsid w:val="008325F7"/>
    <w:rsid w:val="0083474C"/>
    <w:rsid w:val="00835785"/>
    <w:rsid w:val="00840259"/>
    <w:rsid w:val="008435AD"/>
    <w:rsid w:val="00845A4A"/>
    <w:rsid w:val="00846572"/>
    <w:rsid w:val="008534BF"/>
    <w:rsid w:val="00853A39"/>
    <w:rsid w:val="0085414E"/>
    <w:rsid w:val="008542AA"/>
    <w:rsid w:val="00855791"/>
    <w:rsid w:val="008563CB"/>
    <w:rsid w:val="0085655D"/>
    <w:rsid w:val="008607FF"/>
    <w:rsid w:val="008620DC"/>
    <w:rsid w:val="00862B43"/>
    <w:rsid w:val="0086369E"/>
    <w:rsid w:val="00863EA9"/>
    <w:rsid w:val="0086409C"/>
    <w:rsid w:val="00864B57"/>
    <w:rsid w:val="008657F5"/>
    <w:rsid w:val="00867908"/>
    <w:rsid w:val="00870AB3"/>
    <w:rsid w:val="00870DED"/>
    <w:rsid w:val="008719B4"/>
    <w:rsid w:val="00872EEE"/>
    <w:rsid w:val="0087364A"/>
    <w:rsid w:val="00873662"/>
    <w:rsid w:val="008771E7"/>
    <w:rsid w:val="0088294F"/>
    <w:rsid w:val="008919C5"/>
    <w:rsid w:val="00891B0C"/>
    <w:rsid w:val="00892DE9"/>
    <w:rsid w:val="008931CC"/>
    <w:rsid w:val="0089387B"/>
    <w:rsid w:val="00894891"/>
    <w:rsid w:val="008A2ABA"/>
    <w:rsid w:val="008A3BE8"/>
    <w:rsid w:val="008A3E25"/>
    <w:rsid w:val="008A4286"/>
    <w:rsid w:val="008A4C66"/>
    <w:rsid w:val="008A7C0A"/>
    <w:rsid w:val="008B04D5"/>
    <w:rsid w:val="008B0C1D"/>
    <w:rsid w:val="008B2538"/>
    <w:rsid w:val="008B3183"/>
    <w:rsid w:val="008B3BFD"/>
    <w:rsid w:val="008B4696"/>
    <w:rsid w:val="008B4C49"/>
    <w:rsid w:val="008B5230"/>
    <w:rsid w:val="008B653E"/>
    <w:rsid w:val="008B762F"/>
    <w:rsid w:val="008C2A3B"/>
    <w:rsid w:val="008C413C"/>
    <w:rsid w:val="008C45A1"/>
    <w:rsid w:val="008D0F06"/>
    <w:rsid w:val="008D3535"/>
    <w:rsid w:val="008D5114"/>
    <w:rsid w:val="008D70D7"/>
    <w:rsid w:val="008D7986"/>
    <w:rsid w:val="008D7D1C"/>
    <w:rsid w:val="008E1487"/>
    <w:rsid w:val="008E1867"/>
    <w:rsid w:val="008E205D"/>
    <w:rsid w:val="008E25E0"/>
    <w:rsid w:val="008E50FB"/>
    <w:rsid w:val="008F1B80"/>
    <w:rsid w:val="008F4166"/>
    <w:rsid w:val="008F5593"/>
    <w:rsid w:val="008F725D"/>
    <w:rsid w:val="008F741B"/>
    <w:rsid w:val="00900794"/>
    <w:rsid w:val="0090107F"/>
    <w:rsid w:val="00901967"/>
    <w:rsid w:val="00901D9B"/>
    <w:rsid w:val="00902571"/>
    <w:rsid w:val="00906AFB"/>
    <w:rsid w:val="00907A22"/>
    <w:rsid w:val="00907C36"/>
    <w:rsid w:val="00910454"/>
    <w:rsid w:val="00911395"/>
    <w:rsid w:val="009132E5"/>
    <w:rsid w:val="00914775"/>
    <w:rsid w:val="00914F3B"/>
    <w:rsid w:val="00917211"/>
    <w:rsid w:val="00921454"/>
    <w:rsid w:val="009221BD"/>
    <w:rsid w:val="0092313F"/>
    <w:rsid w:val="00925AC8"/>
    <w:rsid w:val="00926B1E"/>
    <w:rsid w:val="00927444"/>
    <w:rsid w:val="00927B6A"/>
    <w:rsid w:val="0093011A"/>
    <w:rsid w:val="0093074A"/>
    <w:rsid w:val="009311E0"/>
    <w:rsid w:val="00931434"/>
    <w:rsid w:val="00931EA2"/>
    <w:rsid w:val="009322DD"/>
    <w:rsid w:val="00932C0D"/>
    <w:rsid w:val="00934FAE"/>
    <w:rsid w:val="00937DD2"/>
    <w:rsid w:val="00943717"/>
    <w:rsid w:val="0094377D"/>
    <w:rsid w:val="00944980"/>
    <w:rsid w:val="00945508"/>
    <w:rsid w:val="0094671B"/>
    <w:rsid w:val="0094774C"/>
    <w:rsid w:val="009530A9"/>
    <w:rsid w:val="00954921"/>
    <w:rsid w:val="009600E5"/>
    <w:rsid w:val="0096014E"/>
    <w:rsid w:val="00963214"/>
    <w:rsid w:val="009637A9"/>
    <w:rsid w:val="009641AD"/>
    <w:rsid w:val="00965019"/>
    <w:rsid w:val="00965769"/>
    <w:rsid w:val="009660FF"/>
    <w:rsid w:val="00966F8F"/>
    <w:rsid w:val="00967730"/>
    <w:rsid w:val="00971FEE"/>
    <w:rsid w:val="00972FD2"/>
    <w:rsid w:val="009732AD"/>
    <w:rsid w:val="00974FD6"/>
    <w:rsid w:val="0097509F"/>
    <w:rsid w:val="00975779"/>
    <w:rsid w:val="00975B49"/>
    <w:rsid w:val="009777BB"/>
    <w:rsid w:val="0098133E"/>
    <w:rsid w:val="009813EF"/>
    <w:rsid w:val="00981AA3"/>
    <w:rsid w:val="00983BAE"/>
    <w:rsid w:val="009870D2"/>
    <w:rsid w:val="009901E4"/>
    <w:rsid w:val="00991458"/>
    <w:rsid w:val="00993946"/>
    <w:rsid w:val="00993B3B"/>
    <w:rsid w:val="00994E1C"/>
    <w:rsid w:val="0099512E"/>
    <w:rsid w:val="00995AE0"/>
    <w:rsid w:val="009A4550"/>
    <w:rsid w:val="009A46F7"/>
    <w:rsid w:val="009A577C"/>
    <w:rsid w:val="009A79C2"/>
    <w:rsid w:val="009B5733"/>
    <w:rsid w:val="009B5BBE"/>
    <w:rsid w:val="009B7203"/>
    <w:rsid w:val="009C089F"/>
    <w:rsid w:val="009C0FBA"/>
    <w:rsid w:val="009C1CAF"/>
    <w:rsid w:val="009C368F"/>
    <w:rsid w:val="009C6327"/>
    <w:rsid w:val="009C636A"/>
    <w:rsid w:val="009C781F"/>
    <w:rsid w:val="009C7EB3"/>
    <w:rsid w:val="009D0500"/>
    <w:rsid w:val="009D6AA2"/>
    <w:rsid w:val="009D6EDE"/>
    <w:rsid w:val="009D7594"/>
    <w:rsid w:val="009E1AAE"/>
    <w:rsid w:val="009E1ADE"/>
    <w:rsid w:val="009E2105"/>
    <w:rsid w:val="009E5CEE"/>
    <w:rsid w:val="009F3879"/>
    <w:rsid w:val="009F5643"/>
    <w:rsid w:val="009F566B"/>
    <w:rsid w:val="009F5ADE"/>
    <w:rsid w:val="009F6F39"/>
    <w:rsid w:val="009F7FD7"/>
    <w:rsid w:val="00A01631"/>
    <w:rsid w:val="00A0187D"/>
    <w:rsid w:val="00A01DBA"/>
    <w:rsid w:val="00A01F14"/>
    <w:rsid w:val="00A01F49"/>
    <w:rsid w:val="00A043FA"/>
    <w:rsid w:val="00A051E6"/>
    <w:rsid w:val="00A0622B"/>
    <w:rsid w:val="00A06C46"/>
    <w:rsid w:val="00A11ABF"/>
    <w:rsid w:val="00A17A6B"/>
    <w:rsid w:val="00A232E0"/>
    <w:rsid w:val="00A23DA7"/>
    <w:rsid w:val="00A24303"/>
    <w:rsid w:val="00A25396"/>
    <w:rsid w:val="00A25AD6"/>
    <w:rsid w:val="00A263CB"/>
    <w:rsid w:val="00A308CB"/>
    <w:rsid w:val="00A31094"/>
    <w:rsid w:val="00A3459F"/>
    <w:rsid w:val="00A414EA"/>
    <w:rsid w:val="00A439F3"/>
    <w:rsid w:val="00A440F1"/>
    <w:rsid w:val="00A45086"/>
    <w:rsid w:val="00A50BFF"/>
    <w:rsid w:val="00A524DC"/>
    <w:rsid w:val="00A529DB"/>
    <w:rsid w:val="00A530B6"/>
    <w:rsid w:val="00A55185"/>
    <w:rsid w:val="00A55349"/>
    <w:rsid w:val="00A55609"/>
    <w:rsid w:val="00A55688"/>
    <w:rsid w:val="00A557D4"/>
    <w:rsid w:val="00A578C3"/>
    <w:rsid w:val="00A6017A"/>
    <w:rsid w:val="00A645F8"/>
    <w:rsid w:val="00A65344"/>
    <w:rsid w:val="00A70AC9"/>
    <w:rsid w:val="00A7590B"/>
    <w:rsid w:val="00A76CBD"/>
    <w:rsid w:val="00A81A54"/>
    <w:rsid w:val="00A832DC"/>
    <w:rsid w:val="00A857FA"/>
    <w:rsid w:val="00A86124"/>
    <w:rsid w:val="00A95503"/>
    <w:rsid w:val="00A95A59"/>
    <w:rsid w:val="00A96EC3"/>
    <w:rsid w:val="00A9704D"/>
    <w:rsid w:val="00A97490"/>
    <w:rsid w:val="00AA2DB7"/>
    <w:rsid w:val="00AA3C3E"/>
    <w:rsid w:val="00AA46BF"/>
    <w:rsid w:val="00AA4BB1"/>
    <w:rsid w:val="00AB32CF"/>
    <w:rsid w:val="00AB3EA6"/>
    <w:rsid w:val="00AB5152"/>
    <w:rsid w:val="00AB6248"/>
    <w:rsid w:val="00AB718E"/>
    <w:rsid w:val="00AB7FDC"/>
    <w:rsid w:val="00AC2671"/>
    <w:rsid w:val="00AC2B35"/>
    <w:rsid w:val="00AC3791"/>
    <w:rsid w:val="00AC5CD4"/>
    <w:rsid w:val="00AD01B0"/>
    <w:rsid w:val="00AD1C12"/>
    <w:rsid w:val="00AD2138"/>
    <w:rsid w:val="00AD27E1"/>
    <w:rsid w:val="00AD3F80"/>
    <w:rsid w:val="00AD6973"/>
    <w:rsid w:val="00AD7640"/>
    <w:rsid w:val="00AE18D8"/>
    <w:rsid w:val="00AE1A70"/>
    <w:rsid w:val="00AE2B11"/>
    <w:rsid w:val="00AE30EB"/>
    <w:rsid w:val="00AE33CA"/>
    <w:rsid w:val="00AE3AAB"/>
    <w:rsid w:val="00AE59D8"/>
    <w:rsid w:val="00AF182C"/>
    <w:rsid w:val="00AF66FF"/>
    <w:rsid w:val="00AF68C9"/>
    <w:rsid w:val="00AF6B9C"/>
    <w:rsid w:val="00AF74DD"/>
    <w:rsid w:val="00AF7A9F"/>
    <w:rsid w:val="00B01F00"/>
    <w:rsid w:val="00B029E3"/>
    <w:rsid w:val="00B02F3B"/>
    <w:rsid w:val="00B03DBB"/>
    <w:rsid w:val="00B03DEE"/>
    <w:rsid w:val="00B05D23"/>
    <w:rsid w:val="00B11683"/>
    <w:rsid w:val="00B13A6B"/>
    <w:rsid w:val="00B14F97"/>
    <w:rsid w:val="00B175BA"/>
    <w:rsid w:val="00B21D59"/>
    <w:rsid w:val="00B220C1"/>
    <w:rsid w:val="00B22518"/>
    <w:rsid w:val="00B22C49"/>
    <w:rsid w:val="00B24C0F"/>
    <w:rsid w:val="00B262DD"/>
    <w:rsid w:val="00B26AB4"/>
    <w:rsid w:val="00B318F1"/>
    <w:rsid w:val="00B32709"/>
    <w:rsid w:val="00B33003"/>
    <w:rsid w:val="00B34F8F"/>
    <w:rsid w:val="00B35766"/>
    <w:rsid w:val="00B35D2D"/>
    <w:rsid w:val="00B3648D"/>
    <w:rsid w:val="00B40D0C"/>
    <w:rsid w:val="00B4254C"/>
    <w:rsid w:val="00B451A9"/>
    <w:rsid w:val="00B46071"/>
    <w:rsid w:val="00B50485"/>
    <w:rsid w:val="00B50866"/>
    <w:rsid w:val="00B52AF7"/>
    <w:rsid w:val="00B53392"/>
    <w:rsid w:val="00B533D2"/>
    <w:rsid w:val="00B572B3"/>
    <w:rsid w:val="00B611E1"/>
    <w:rsid w:val="00B61A26"/>
    <w:rsid w:val="00B63908"/>
    <w:rsid w:val="00B63CC9"/>
    <w:rsid w:val="00B660BF"/>
    <w:rsid w:val="00B668E2"/>
    <w:rsid w:val="00B66DE8"/>
    <w:rsid w:val="00B72257"/>
    <w:rsid w:val="00B7379F"/>
    <w:rsid w:val="00B74C0A"/>
    <w:rsid w:val="00B76682"/>
    <w:rsid w:val="00B767CB"/>
    <w:rsid w:val="00B76ABC"/>
    <w:rsid w:val="00B778BD"/>
    <w:rsid w:val="00B819FA"/>
    <w:rsid w:val="00B81AA4"/>
    <w:rsid w:val="00B824DE"/>
    <w:rsid w:val="00B83496"/>
    <w:rsid w:val="00B83CE4"/>
    <w:rsid w:val="00B86AEF"/>
    <w:rsid w:val="00B86B68"/>
    <w:rsid w:val="00B86EA7"/>
    <w:rsid w:val="00B87646"/>
    <w:rsid w:val="00B9555A"/>
    <w:rsid w:val="00B96C54"/>
    <w:rsid w:val="00BA1601"/>
    <w:rsid w:val="00BA21CF"/>
    <w:rsid w:val="00BA220E"/>
    <w:rsid w:val="00BA2A22"/>
    <w:rsid w:val="00BA3075"/>
    <w:rsid w:val="00BA3E60"/>
    <w:rsid w:val="00BA4606"/>
    <w:rsid w:val="00BA7E4A"/>
    <w:rsid w:val="00BB6003"/>
    <w:rsid w:val="00BB60B7"/>
    <w:rsid w:val="00BC235B"/>
    <w:rsid w:val="00BC38F3"/>
    <w:rsid w:val="00BC39D9"/>
    <w:rsid w:val="00BD2470"/>
    <w:rsid w:val="00BD54C1"/>
    <w:rsid w:val="00BD688A"/>
    <w:rsid w:val="00BD6CFE"/>
    <w:rsid w:val="00BD744B"/>
    <w:rsid w:val="00BD7BC6"/>
    <w:rsid w:val="00BE19B7"/>
    <w:rsid w:val="00BE370E"/>
    <w:rsid w:val="00BE53C0"/>
    <w:rsid w:val="00BE7067"/>
    <w:rsid w:val="00BE7160"/>
    <w:rsid w:val="00BF32D7"/>
    <w:rsid w:val="00BF3358"/>
    <w:rsid w:val="00BF3CCA"/>
    <w:rsid w:val="00BF3E8D"/>
    <w:rsid w:val="00BF51C3"/>
    <w:rsid w:val="00BF6C2C"/>
    <w:rsid w:val="00C00625"/>
    <w:rsid w:val="00C014B2"/>
    <w:rsid w:val="00C02DFE"/>
    <w:rsid w:val="00C04B72"/>
    <w:rsid w:val="00C10B1C"/>
    <w:rsid w:val="00C120B3"/>
    <w:rsid w:val="00C12AD8"/>
    <w:rsid w:val="00C13369"/>
    <w:rsid w:val="00C135DD"/>
    <w:rsid w:val="00C13C7F"/>
    <w:rsid w:val="00C142ED"/>
    <w:rsid w:val="00C14507"/>
    <w:rsid w:val="00C20907"/>
    <w:rsid w:val="00C222E6"/>
    <w:rsid w:val="00C24319"/>
    <w:rsid w:val="00C25E7F"/>
    <w:rsid w:val="00C26A34"/>
    <w:rsid w:val="00C30167"/>
    <w:rsid w:val="00C321F5"/>
    <w:rsid w:val="00C3277D"/>
    <w:rsid w:val="00C32A2D"/>
    <w:rsid w:val="00C32DE3"/>
    <w:rsid w:val="00C33207"/>
    <w:rsid w:val="00C35219"/>
    <w:rsid w:val="00C3615C"/>
    <w:rsid w:val="00C36295"/>
    <w:rsid w:val="00C40302"/>
    <w:rsid w:val="00C418D9"/>
    <w:rsid w:val="00C41980"/>
    <w:rsid w:val="00C437CD"/>
    <w:rsid w:val="00C443A5"/>
    <w:rsid w:val="00C46318"/>
    <w:rsid w:val="00C47193"/>
    <w:rsid w:val="00C477BB"/>
    <w:rsid w:val="00C50FC8"/>
    <w:rsid w:val="00C51403"/>
    <w:rsid w:val="00C51461"/>
    <w:rsid w:val="00C51D0A"/>
    <w:rsid w:val="00C52722"/>
    <w:rsid w:val="00C54E2E"/>
    <w:rsid w:val="00C54F21"/>
    <w:rsid w:val="00C5559E"/>
    <w:rsid w:val="00C630DF"/>
    <w:rsid w:val="00C63DF7"/>
    <w:rsid w:val="00C63EA5"/>
    <w:rsid w:val="00C64650"/>
    <w:rsid w:val="00C65819"/>
    <w:rsid w:val="00C6785B"/>
    <w:rsid w:val="00C72FA2"/>
    <w:rsid w:val="00C75067"/>
    <w:rsid w:val="00C751C9"/>
    <w:rsid w:val="00C752CF"/>
    <w:rsid w:val="00C77006"/>
    <w:rsid w:val="00C775D7"/>
    <w:rsid w:val="00C77786"/>
    <w:rsid w:val="00C808E9"/>
    <w:rsid w:val="00C80AB0"/>
    <w:rsid w:val="00C819C9"/>
    <w:rsid w:val="00C84C8A"/>
    <w:rsid w:val="00C85DBC"/>
    <w:rsid w:val="00C86C38"/>
    <w:rsid w:val="00C8711D"/>
    <w:rsid w:val="00C87700"/>
    <w:rsid w:val="00C87D67"/>
    <w:rsid w:val="00C9224A"/>
    <w:rsid w:val="00C92C4F"/>
    <w:rsid w:val="00C93976"/>
    <w:rsid w:val="00C93DCD"/>
    <w:rsid w:val="00C9507D"/>
    <w:rsid w:val="00C95E15"/>
    <w:rsid w:val="00C95E2E"/>
    <w:rsid w:val="00C95F26"/>
    <w:rsid w:val="00CA068B"/>
    <w:rsid w:val="00CA18A5"/>
    <w:rsid w:val="00CA3BEE"/>
    <w:rsid w:val="00CA5436"/>
    <w:rsid w:val="00CA66DD"/>
    <w:rsid w:val="00CA754E"/>
    <w:rsid w:val="00CB0801"/>
    <w:rsid w:val="00CB1165"/>
    <w:rsid w:val="00CB4344"/>
    <w:rsid w:val="00CB43B3"/>
    <w:rsid w:val="00CB50BC"/>
    <w:rsid w:val="00CB6193"/>
    <w:rsid w:val="00CC064D"/>
    <w:rsid w:val="00CC17D2"/>
    <w:rsid w:val="00CC2A1D"/>
    <w:rsid w:val="00CC2EA6"/>
    <w:rsid w:val="00CC4979"/>
    <w:rsid w:val="00CC615A"/>
    <w:rsid w:val="00CC67EE"/>
    <w:rsid w:val="00CC697F"/>
    <w:rsid w:val="00CC6DC9"/>
    <w:rsid w:val="00CC7902"/>
    <w:rsid w:val="00CD188B"/>
    <w:rsid w:val="00CD5134"/>
    <w:rsid w:val="00CD5684"/>
    <w:rsid w:val="00CD6918"/>
    <w:rsid w:val="00CE1B60"/>
    <w:rsid w:val="00CE2628"/>
    <w:rsid w:val="00CE64E5"/>
    <w:rsid w:val="00CF2088"/>
    <w:rsid w:val="00CF2789"/>
    <w:rsid w:val="00CF4470"/>
    <w:rsid w:val="00CF5787"/>
    <w:rsid w:val="00CF6E77"/>
    <w:rsid w:val="00D02F4D"/>
    <w:rsid w:val="00D065CB"/>
    <w:rsid w:val="00D06BA8"/>
    <w:rsid w:val="00D06DBB"/>
    <w:rsid w:val="00D127BA"/>
    <w:rsid w:val="00D16771"/>
    <w:rsid w:val="00D23EA3"/>
    <w:rsid w:val="00D26B4A"/>
    <w:rsid w:val="00D27B17"/>
    <w:rsid w:val="00D27BB7"/>
    <w:rsid w:val="00D32A91"/>
    <w:rsid w:val="00D32F88"/>
    <w:rsid w:val="00D34221"/>
    <w:rsid w:val="00D356B6"/>
    <w:rsid w:val="00D3642F"/>
    <w:rsid w:val="00D422C5"/>
    <w:rsid w:val="00D43736"/>
    <w:rsid w:val="00D44CE4"/>
    <w:rsid w:val="00D4536C"/>
    <w:rsid w:val="00D458AD"/>
    <w:rsid w:val="00D47B40"/>
    <w:rsid w:val="00D47F79"/>
    <w:rsid w:val="00D53132"/>
    <w:rsid w:val="00D55C7A"/>
    <w:rsid w:val="00D560B4"/>
    <w:rsid w:val="00D56CC5"/>
    <w:rsid w:val="00D57340"/>
    <w:rsid w:val="00D5781E"/>
    <w:rsid w:val="00D60341"/>
    <w:rsid w:val="00D63BB7"/>
    <w:rsid w:val="00D64189"/>
    <w:rsid w:val="00D651CA"/>
    <w:rsid w:val="00D65CA0"/>
    <w:rsid w:val="00D67454"/>
    <w:rsid w:val="00D67BE2"/>
    <w:rsid w:val="00D763F5"/>
    <w:rsid w:val="00D76EEC"/>
    <w:rsid w:val="00D771E9"/>
    <w:rsid w:val="00D8152F"/>
    <w:rsid w:val="00D81B00"/>
    <w:rsid w:val="00D85DDD"/>
    <w:rsid w:val="00D864C2"/>
    <w:rsid w:val="00D939AA"/>
    <w:rsid w:val="00D9623F"/>
    <w:rsid w:val="00D963B4"/>
    <w:rsid w:val="00DA1AE4"/>
    <w:rsid w:val="00DA4125"/>
    <w:rsid w:val="00DA4D4E"/>
    <w:rsid w:val="00DA6E5F"/>
    <w:rsid w:val="00DA7A75"/>
    <w:rsid w:val="00DB05FF"/>
    <w:rsid w:val="00DB11D4"/>
    <w:rsid w:val="00DB1C72"/>
    <w:rsid w:val="00DB356B"/>
    <w:rsid w:val="00DB5198"/>
    <w:rsid w:val="00DB5BAD"/>
    <w:rsid w:val="00DB78B0"/>
    <w:rsid w:val="00DB7907"/>
    <w:rsid w:val="00DC1E6C"/>
    <w:rsid w:val="00DC257C"/>
    <w:rsid w:val="00DC2C47"/>
    <w:rsid w:val="00DC3DCE"/>
    <w:rsid w:val="00DD2226"/>
    <w:rsid w:val="00DD2503"/>
    <w:rsid w:val="00DD2B3E"/>
    <w:rsid w:val="00DD320F"/>
    <w:rsid w:val="00DD4096"/>
    <w:rsid w:val="00DD55FD"/>
    <w:rsid w:val="00DD7B54"/>
    <w:rsid w:val="00DE0D92"/>
    <w:rsid w:val="00DE21C3"/>
    <w:rsid w:val="00DE35C5"/>
    <w:rsid w:val="00DE5468"/>
    <w:rsid w:val="00DE6934"/>
    <w:rsid w:val="00DE6A25"/>
    <w:rsid w:val="00DE6DD4"/>
    <w:rsid w:val="00DE7147"/>
    <w:rsid w:val="00DE7E38"/>
    <w:rsid w:val="00DE7EDD"/>
    <w:rsid w:val="00DF4457"/>
    <w:rsid w:val="00DF5F10"/>
    <w:rsid w:val="00DF616E"/>
    <w:rsid w:val="00DF63B3"/>
    <w:rsid w:val="00DF67D3"/>
    <w:rsid w:val="00DF6BE8"/>
    <w:rsid w:val="00E005FD"/>
    <w:rsid w:val="00E00C42"/>
    <w:rsid w:val="00E028B4"/>
    <w:rsid w:val="00E05EC0"/>
    <w:rsid w:val="00E06F60"/>
    <w:rsid w:val="00E1306A"/>
    <w:rsid w:val="00E17AB5"/>
    <w:rsid w:val="00E17E6E"/>
    <w:rsid w:val="00E21DF9"/>
    <w:rsid w:val="00E247EB"/>
    <w:rsid w:val="00E258C4"/>
    <w:rsid w:val="00E26A42"/>
    <w:rsid w:val="00E30572"/>
    <w:rsid w:val="00E30A52"/>
    <w:rsid w:val="00E30CAA"/>
    <w:rsid w:val="00E31837"/>
    <w:rsid w:val="00E32305"/>
    <w:rsid w:val="00E32872"/>
    <w:rsid w:val="00E35279"/>
    <w:rsid w:val="00E37200"/>
    <w:rsid w:val="00E405CC"/>
    <w:rsid w:val="00E4085D"/>
    <w:rsid w:val="00E42728"/>
    <w:rsid w:val="00E42FC1"/>
    <w:rsid w:val="00E45A53"/>
    <w:rsid w:val="00E5387C"/>
    <w:rsid w:val="00E53B62"/>
    <w:rsid w:val="00E542A7"/>
    <w:rsid w:val="00E5453C"/>
    <w:rsid w:val="00E56A6F"/>
    <w:rsid w:val="00E57263"/>
    <w:rsid w:val="00E6087A"/>
    <w:rsid w:val="00E60DAA"/>
    <w:rsid w:val="00E627E0"/>
    <w:rsid w:val="00E63354"/>
    <w:rsid w:val="00E634CB"/>
    <w:rsid w:val="00E70D21"/>
    <w:rsid w:val="00E749B5"/>
    <w:rsid w:val="00E74C37"/>
    <w:rsid w:val="00E7507F"/>
    <w:rsid w:val="00E80318"/>
    <w:rsid w:val="00E818BE"/>
    <w:rsid w:val="00E82175"/>
    <w:rsid w:val="00E82B4B"/>
    <w:rsid w:val="00E84B02"/>
    <w:rsid w:val="00E8532A"/>
    <w:rsid w:val="00E86514"/>
    <w:rsid w:val="00E87D60"/>
    <w:rsid w:val="00E95850"/>
    <w:rsid w:val="00E974C6"/>
    <w:rsid w:val="00E97D94"/>
    <w:rsid w:val="00EA0465"/>
    <w:rsid w:val="00EA1D89"/>
    <w:rsid w:val="00EA3059"/>
    <w:rsid w:val="00EA3899"/>
    <w:rsid w:val="00EA59E4"/>
    <w:rsid w:val="00EB02D9"/>
    <w:rsid w:val="00EB11FD"/>
    <w:rsid w:val="00EB1CEB"/>
    <w:rsid w:val="00EB4288"/>
    <w:rsid w:val="00EB443F"/>
    <w:rsid w:val="00EB4CC1"/>
    <w:rsid w:val="00EB7428"/>
    <w:rsid w:val="00EC04B9"/>
    <w:rsid w:val="00EC1389"/>
    <w:rsid w:val="00EC3EA5"/>
    <w:rsid w:val="00EC49D4"/>
    <w:rsid w:val="00EC61E9"/>
    <w:rsid w:val="00EC6C78"/>
    <w:rsid w:val="00EC7DDA"/>
    <w:rsid w:val="00ED0845"/>
    <w:rsid w:val="00ED0A44"/>
    <w:rsid w:val="00ED1802"/>
    <w:rsid w:val="00ED3F0E"/>
    <w:rsid w:val="00ED5AB4"/>
    <w:rsid w:val="00ED67ED"/>
    <w:rsid w:val="00ED7077"/>
    <w:rsid w:val="00EE065A"/>
    <w:rsid w:val="00EE0917"/>
    <w:rsid w:val="00EE6CE5"/>
    <w:rsid w:val="00EE7525"/>
    <w:rsid w:val="00EE7A9E"/>
    <w:rsid w:val="00EF2015"/>
    <w:rsid w:val="00EF2D49"/>
    <w:rsid w:val="00EF31C1"/>
    <w:rsid w:val="00EF344D"/>
    <w:rsid w:val="00EF58F7"/>
    <w:rsid w:val="00EF6723"/>
    <w:rsid w:val="00EF783F"/>
    <w:rsid w:val="00F002FD"/>
    <w:rsid w:val="00F00EE9"/>
    <w:rsid w:val="00F01953"/>
    <w:rsid w:val="00F025DB"/>
    <w:rsid w:val="00F031A6"/>
    <w:rsid w:val="00F05E44"/>
    <w:rsid w:val="00F11956"/>
    <w:rsid w:val="00F13F89"/>
    <w:rsid w:val="00F15D30"/>
    <w:rsid w:val="00F16E48"/>
    <w:rsid w:val="00F17190"/>
    <w:rsid w:val="00F17C9D"/>
    <w:rsid w:val="00F2467E"/>
    <w:rsid w:val="00F261BC"/>
    <w:rsid w:val="00F267C3"/>
    <w:rsid w:val="00F26B96"/>
    <w:rsid w:val="00F26D2B"/>
    <w:rsid w:val="00F30A3A"/>
    <w:rsid w:val="00F31E10"/>
    <w:rsid w:val="00F32C7A"/>
    <w:rsid w:val="00F33043"/>
    <w:rsid w:val="00F40F1C"/>
    <w:rsid w:val="00F41332"/>
    <w:rsid w:val="00F41C79"/>
    <w:rsid w:val="00F42D8C"/>
    <w:rsid w:val="00F43EE7"/>
    <w:rsid w:val="00F441CE"/>
    <w:rsid w:val="00F45772"/>
    <w:rsid w:val="00F464E9"/>
    <w:rsid w:val="00F47DB7"/>
    <w:rsid w:val="00F5143A"/>
    <w:rsid w:val="00F53E03"/>
    <w:rsid w:val="00F54F3C"/>
    <w:rsid w:val="00F57ED2"/>
    <w:rsid w:val="00F60205"/>
    <w:rsid w:val="00F6038B"/>
    <w:rsid w:val="00F62C27"/>
    <w:rsid w:val="00F64BD7"/>
    <w:rsid w:val="00F65108"/>
    <w:rsid w:val="00F7048E"/>
    <w:rsid w:val="00F70BCE"/>
    <w:rsid w:val="00F71FB9"/>
    <w:rsid w:val="00F73CBD"/>
    <w:rsid w:val="00F74A20"/>
    <w:rsid w:val="00F75A79"/>
    <w:rsid w:val="00F76FB1"/>
    <w:rsid w:val="00F773F0"/>
    <w:rsid w:val="00F806AB"/>
    <w:rsid w:val="00F806E6"/>
    <w:rsid w:val="00F81D22"/>
    <w:rsid w:val="00F833CA"/>
    <w:rsid w:val="00F837DB"/>
    <w:rsid w:val="00F84061"/>
    <w:rsid w:val="00F86402"/>
    <w:rsid w:val="00F87140"/>
    <w:rsid w:val="00F8750A"/>
    <w:rsid w:val="00F92BFF"/>
    <w:rsid w:val="00F92CEC"/>
    <w:rsid w:val="00F93DC8"/>
    <w:rsid w:val="00F95B7E"/>
    <w:rsid w:val="00F96C56"/>
    <w:rsid w:val="00F970CE"/>
    <w:rsid w:val="00FA0F82"/>
    <w:rsid w:val="00FA18C3"/>
    <w:rsid w:val="00FA4590"/>
    <w:rsid w:val="00FA6404"/>
    <w:rsid w:val="00FA7857"/>
    <w:rsid w:val="00FB0F3D"/>
    <w:rsid w:val="00FB3153"/>
    <w:rsid w:val="00FB4A33"/>
    <w:rsid w:val="00FC27EF"/>
    <w:rsid w:val="00FC446F"/>
    <w:rsid w:val="00FC5F03"/>
    <w:rsid w:val="00FC6FA6"/>
    <w:rsid w:val="00FD048A"/>
    <w:rsid w:val="00FD144B"/>
    <w:rsid w:val="00FD1482"/>
    <w:rsid w:val="00FD16E9"/>
    <w:rsid w:val="00FD2470"/>
    <w:rsid w:val="00FD289A"/>
    <w:rsid w:val="00FD3C31"/>
    <w:rsid w:val="00FD4660"/>
    <w:rsid w:val="00FD4D0F"/>
    <w:rsid w:val="00FD710B"/>
    <w:rsid w:val="00FE1E23"/>
    <w:rsid w:val="00FE29B9"/>
    <w:rsid w:val="00FE3186"/>
    <w:rsid w:val="00FE6A60"/>
    <w:rsid w:val="00FE7795"/>
    <w:rsid w:val="00FF018B"/>
    <w:rsid w:val="00FF129F"/>
    <w:rsid w:val="00FF15A0"/>
    <w:rsid w:val="00FF2853"/>
    <w:rsid w:val="00FF3AA6"/>
    <w:rsid w:val="00FF6E73"/>
    <w:rsid w:val="010B5384"/>
    <w:rsid w:val="0257117E"/>
    <w:rsid w:val="03372264"/>
    <w:rsid w:val="034D7180"/>
    <w:rsid w:val="036D909F"/>
    <w:rsid w:val="043D5CBA"/>
    <w:rsid w:val="051FB8BD"/>
    <w:rsid w:val="053F6D4C"/>
    <w:rsid w:val="07839F69"/>
    <w:rsid w:val="081BAF07"/>
    <w:rsid w:val="0860F4EF"/>
    <w:rsid w:val="08B17480"/>
    <w:rsid w:val="08C3578B"/>
    <w:rsid w:val="0ACDDF83"/>
    <w:rsid w:val="0AF1C018"/>
    <w:rsid w:val="0C573060"/>
    <w:rsid w:val="0C624AA7"/>
    <w:rsid w:val="0C6BA1E8"/>
    <w:rsid w:val="0DC38CE4"/>
    <w:rsid w:val="0DC71E33"/>
    <w:rsid w:val="0DE8F4F1"/>
    <w:rsid w:val="0F726E95"/>
    <w:rsid w:val="0FDBC2F2"/>
    <w:rsid w:val="100E5A18"/>
    <w:rsid w:val="1096053E"/>
    <w:rsid w:val="13CD50F5"/>
    <w:rsid w:val="149B49E3"/>
    <w:rsid w:val="14E757D1"/>
    <w:rsid w:val="1531D385"/>
    <w:rsid w:val="164E70D0"/>
    <w:rsid w:val="16EA3F2F"/>
    <w:rsid w:val="176C354F"/>
    <w:rsid w:val="179D69AB"/>
    <w:rsid w:val="1872A43F"/>
    <w:rsid w:val="187D5D8A"/>
    <w:rsid w:val="191E2A7D"/>
    <w:rsid w:val="194090F1"/>
    <w:rsid w:val="196D68FE"/>
    <w:rsid w:val="19A83981"/>
    <w:rsid w:val="1A30CBEC"/>
    <w:rsid w:val="1A4C40C4"/>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01CD24"/>
    <w:rsid w:val="202C9E97"/>
    <w:rsid w:val="20AAB8A5"/>
    <w:rsid w:val="20D16FA9"/>
    <w:rsid w:val="20EA579C"/>
    <w:rsid w:val="21302CB2"/>
    <w:rsid w:val="22DBE5FE"/>
    <w:rsid w:val="2382C0FE"/>
    <w:rsid w:val="239E14A2"/>
    <w:rsid w:val="23BDA38E"/>
    <w:rsid w:val="23EA8CFF"/>
    <w:rsid w:val="243B3237"/>
    <w:rsid w:val="24A05B8D"/>
    <w:rsid w:val="24ECE1A7"/>
    <w:rsid w:val="25554661"/>
    <w:rsid w:val="25CB0D42"/>
    <w:rsid w:val="25EF9E38"/>
    <w:rsid w:val="2701E217"/>
    <w:rsid w:val="270E6F30"/>
    <w:rsid w:val="276096A8"/>
    <w:rsid w:val="2762BC9E"/>
    <w:rsid w:val="279870F4"/>
    <w:rsid w:val="27C09307"/>
    <w:rsid w:val="282426E4"/>
    <w:rsid w:val="28CF7FA3"/>
    <w:rsid w:val="29C854AA"/>
    <w:rsid w:val="29D223B5"/>
    <w:rsid w:val="29EAAD30"/>
    <w:rsid w:val="29F3CD77"/>
    <w:rsid w:val="2A6974FD"/>
    <w:rsid w:val="2B344707"/>
    <w:rsid w:val="2BEA6A50"/>
    <w:rsid w:val="2CD97DB9"/>
    <w:rsid w:val="2CFB6FD1"/>
    <w:rsid w:val="2D1B0E35"/>
    <w:rsid w:val="2D525BAA"/>
    <w:rsid w:val="2DA6547A"/>
    <w:rsid w:val="2DC33447"/>
    <w:rsid w:val="2EAC842F"/>
    <w:rsid w:val="2EAF496F"/>
    <w:rsid w:val="30647764"/>
    <w:rsid w:val="314B2D35"/>
    <w:rsid w:val="32D3FC4D"/>
    <w:rsid w:val="343C4530"/>
    <w:rsid w:val="347F382E"/>
    <w:rsid w:val="35535719"/>
    <w:rsid w:val="357BCEA5"/>
    <w:rsid w:val="35B8B9EF"/>
    <w:rsid w:val="35F45EB9"/>
    <w:rsid w:val="372B69DC"/>
    <w:rsid w:val="37734368"/>
    <w:rsid w:val="379A25D9"/>
    <w:rsid w:val="395AA18F"/>
    <w:rsid w:val="39BCB722"/>
    <w:rsid w:val="3AD95335"/>
    <w:rsid w:val="3AF2B41B"/>
    <w:rsid w:val="3BF4087D"/>
    <w:rsid w:val="3C88941D"/>
    <w:rsid w:val="3D021C05"/>
    <w:rsid w:val="3E0C18EC"/>
    <w:rsid w:val="3E434262"/>
    <w:rsid w:val="3EF00C98"/>
    <w:rsid w:val="40A40593"/>
    <w:rsid w:val="4124517C"/>
    <w:rsid w:val="416E6858"/>
    <w:rsid w:val="45459165"/>
    <w:rsid w:val="454D6BCE"/>
    <w:rsid w:val="463DFCE1"/>
    <w:rsid w:val="47DA8EF3"/>
    <w:rsid w:val="47FD8BF6"/>
    <w:rsid w:val="480CE4F7"/>
    <w:rsid w:val="485E7E2F"/>
    <w:rsid w:val="489B38E1"/>
    <w:rsid w:val="4A20D054"/>
    <w:rsid w:val="4A9D9324"/>
    <w:rsid w:val="4BB564C8"/>
    <w:rsid w:val="4C1F1B05"/>
    <w:rsid w:val="4C272B5E"/>
    <w:rsid w:val="4C2BB2E8"/>
    <w:rsid w:val="4C3C94C2"/>
    <w:rsid w:val="4D80D0EB"/>
    <w:rsid w:val="4DA4A81C"/>
    <w:rsid w:val="4DEC9455"/>
    <w:rsid w:val="4E505EFA"/>
    <w:rsid w:val="4FCD8439"/>
    <w:rsid w:val="505A4D60"/>
    <w:rsid w:val="50F80495"/>
    <w:rsid w:val="513AC720"/>
    <w:rsid w:val="518D6B2F"/>
    <w:rsid w:val="51AD2F03"/>
    <w:rsid w:val="51DAE1C3"/>
    <w:rsid w:val="51E86499"/>
    <w:rsid w:val="52AADE7B"/>
    <w:rsid w:val="52E420CA"/>
    <w:rsid w:val="54034B36"/>
    <w:rsid w:val="544C5C40"/>
    <w:rsid w:val="550BBDE4"/>
    <w:rsid w:val="5593F32F"/>
    <w:rsid w:val="55FFDF32"/>
    <w:rsid w:val="57745F39"/>
    <w:rsid w:val="579EC289"/>
    <w:rsid w:val="586DF502"/>
    <w:rsid w:val="58740E96"/>
    <w:rsid w:val="58A9847F"/>
    <w:rsid w:val="591B0D0C"/>
    <w:rsid w:val="597630A8"/>
    <w:rsid w:val="59DE8D0D"/>
    <w:rsid w:val="5DBCCD6E"/>
    <w:rsid w:val="5E6455DE"/>
    <w:rsid w:val="5EE0EE25"/>
    <w:rsid w:val="5F475E23"/>
    <w:rsid w:val="5F769530"/>
    <w:rsid w:val="5FB02626"/>
    <w:rsid w:val="601273FC"/>
    <w:rsid w:val="6060D3F8"/>
    <w:rsid w:val="6203335D"/>
    <w:rsid w:val="625B4923"/>
    <w:rsid w:val="63A629E0"/>
    <w:rsid w:val="63C98766"/>
    <w:rsid w:val="653AC79D"/>
    <w:rsid w:val="661F69B4"/>
    <w:rsid w:val="66232A96"/>
    <w:rsid w:val="66C0D6BD"/>
    <w:rsid w:val="66CDBB89"/>
    <w:rsid w:val="677F0180"/>
    <w:rsid w:val="677F974B"/>
    <w:rsid w:val="67CB8747"/>
    <w:rsid w:val="67F13D65"/>
    <w:rsid w:val="680D62D9"/>
    <w:rsid w:val="69066DDA"/>
    <w:rsid w:val="6946AB9C"/>
    <w:rsid w:val="6A004FD4"/>
    <w:rsid w:val="6A809779"/>
    <w:rsid w:val="6AE2E005"/>
    <w:rsid w:val="6CEB38B4"/>
    <w:rsid w:val="6DA58FBC"/>
    <w:rsid w:val="6E5EBBDF"/>
    <w:rsid w:val="6FEF3910"/>
    <w:rsid w:val="6FF48CEA"/>
    <w:rsid w:val="701D6C00"/>
    <w:rsid w:val="7127BBFD"/>
    <w:rsid w:val="7186A543"/>
    <w:rsid w:val="725FF75D"/>
    <w:rsid w:val="72EB22F3"/>
    <w:rsid w:val="7352CA17"/>
    <w:rsid w:val="73EA3AFE"/>
    <w:rsid w:val="75E4EDB6"/>
    <w:rsid w:val="76A38CB4"/>
    <w:rsid w:val="76D06347"/>
    <w:rsid w:val="776109A3"/>
    <w:rsid w:val="78382A0C"/>
    <w:rsid w:val="78AD4731"/>
    <w:rsid w:val="7911F644"/>
    <w:rsid w:val="7928FDE9"/>
    <w:rsid w:val="7B44216A"/>
    <w:rsid w:val="7D08CA1D"/>
    <w:rsid w:val="7D5510CE"/>
    <w:rsid w:val="7EDEE352"/>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C5661"/>
  <w15:chartTrackingRefBased/>
  <w15:docId w15:val="{37C396BD-9DD0-4397-BEFF-4063A106F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iPriority w:val="99"/>
    <w:semiHidden/>
    <w:unhideWhenUsed/>
    <w:rsid w:val="001855D0"/>
    <w:rPr>
      <w:sz w:val="16"/>
      <w:szCs w:val="16"/>
    </w:rPr>
  </w:style>
  <w:style w:type="paragraph" w:styleId="CommentText">
    <w:name w:val="annotation text"/>
    <w:basedOn w:val="Normal"/>
    <w:link w:val="CommentTextChar"/>
    <w:uiPriority w:val="99"/>
    <w:semiHidden/>
    <w:unhideWhenUsed/>
    <w:rsid w:val="001855D0"/>
  </w:style>
  <w:style w:type="character" w:customStyle="1" w:styleId="CommentTextChar">
    <w:name w:val="Comment Text Char"/>
    <w:basedOn w:val="DefaultParagraphFont"/>
    <w:link w:val="CommentText"/>
    <w:uiPriority w:val="99"/>
    <w:semiHidden/>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qFormat/>
    <w:rsid w:val="00D63BB7"/>
    <w:pPr>
      <w:numPr>
        <w:numId w:val="10"/>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2.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9889023-24E2-4046-9707-60F2F08DB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5.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6.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Intel-Ziyi1</cp:lastModifiedBy>
  <cp:revision>7</cp:revision>
  <dcterms:created xsi:type="dcterms:W3CDTF">2021-10-22T00:45:00Z</dcterms:created>
  <dcterms:modified xsi:type="dcterms:W3CDTF">2021-10-22T00:56:00Z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ies>
</file>